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550"/>
      </w:tblGrid>
      <w:tr w:rsidR="00F33A4A" w:rsidRPr="00C17849" w:rsidTr="00046BF6">
        <w:trPr>
          <w:trHeight w:val="557"/>
        </w:trPr>
        <w:tc>
          <w:tcPr>
            <w:tcW w:w="9990" w:type="dxa"/>
            <w:gridSpan w:val="2"/>
            <w:vAlign w:val="center"/>
          </w:tcPr>
          <w:p w:rsidR="00F33A4A" w:rsidRPr="00C17849" w:rsidRDefault="00F33A4A" w:rsidP="00C17849">
            <w:pPr>
              <w:spacing w:after="0" w:line="240" w:lineRule="auto"/>
              <w:jc w:val="center"/>
              <w:rPr>
                <w:sz w:val="28"/>
                <w:szCs w:val="28"/>
              </w:rPr>
            </w:pPr>
            <w:r w:rsidRPr="00C17849">
              <w:rPr>
                <w:b/>
                <w:sz w:val="28"/>
                <w:szCs w:val="28"/>
                <w:lang w:val="en-US"/>
              </w:rPr>
              <w:t>Public Service Description</w:t>
            </w:r>
          </w:p>
        </w:tc>
      </w:tr>
      <w:tr w:rsidR="007D1F89" w:rsidRPr="00C17849" w:rsidTr="00046BF6">
        <w:trPr>
          <w:trHeight w:val="557"/>
        </w:trPr>
        <w:tc>
          <w:tcPr>
            <w:tcW w:w="1440" w:type="dxa"/>
            <w:vAlign w:val="center"/>
          </w:tcPr>
          <w:p w:rsidR="007D1F89" w:rsidRPr="00C17849" w:rsidRDefault="007D1F89" w:rsidP="00C17849">
            <w:pPr>
              <w:pStyle w:val="a4"/>
              <w:numPr>
                <w:ilvl w:val="0"/>
                <w:numId w:val="1"/>
              </w:numPr>
              <w:tabs>
                <w:tab w:val="left" w:pos="171"/>
              </w:tabs>
              <w:spacing w:after="0" w:line="240" w:lineRule="auto"/>
              <w:ind w:left="29" w:hanging="29"/>
              <w:rPr>
                <w:b/>
                <w:lang w:val="en-US"/>
              </w:rPr>
            </w:pPr>
            <w:r w:rsidRPr="00C17849">
              <w:rPr>
                <w:b/>
                <w:lang w:val="en-US"/>
              </w:rPr>
              <w:t>Public Service Title</w:t>
            </w:r>
          </w:p>
        </w:tc>
        <w:tc>
          <w:tcPr>
            <w:tcW w:w="8550" w:type="dxa"/>
            <w:vAlign w:val="center"/>
          </w:tcPr>
          <w:p w:rsidR="007D1F89" w:rsidRPr="00C17849" w:rsidRDefault="00AE07F0" w:rsidP="00C17849">
            <w:pPr>
              <w:spacing w:after="0" w:line="240" w:lineRule="auto"/>
              <w:rPr>
                <w:b/>
              </w:rPr>
            </w:pPr>
            <w:r w:rsidRPr="00C17849">
              <w:rPr>
                <w:b/>
              </w:rPr>
              <w:t>ΕΘΝΙΚΟ ΣΥΣΤΗΜΑ ΗΛΕΚΤΡΟΝΙΚΩΝ ΔΗΜΟΣΙΩΝ ΣΥΜΒΑΣΕΩΝ (ΕΣΗΔΗΣ)</w:t>
            </w:r>
          </w:p>
        </w:tc>
      </w:tr>
      <w:tr w:rsidR="007D1F89" w:rsidRPr="00C17849" w:rsidTr="00046BF6">
        <w:trPr>
          <w:trHeight w:val="561"/>
        </w:trPr>
        <w:tc>
          <w:tcPr>
            <w:tcW w:w="1440" w:type="dxa"/>
            <w:vAlign w:val="center"/>
          </w:tcPr>
          <w:p w:rsidR="007D1F89" w:rsidRPr="00C17849" w:rsidRDefault="007D1F89" w:rsidP="00C17849">
            <w:pPr>
              <w:pStyle w:val="a4"/>
              <w:numPr>
                <w:ilvl w:val="0"/>
                <w:numId w:val="1"/>
              </w:numPr>
              <w:tabs>
                <w:tab w:val="left" w:pos="171"/>
              </w:tabs>
              <w:spacing w:after="0" w:line="240" w:lineRule="auto"/>
              <w:ind w:left="29" w:hanging="29"/>
              <w:rPr>
                <w:b/>
                <w:lang w:val="en-US"/>
              </w:rPr>
            </w:pPr>
            <w:r w:rsidRPr="00C17849">
              <w:rPr>
                <w:b/>
                <w:lang w:val="en-US"/>
              </w:rPr>
              <w:t>Public Organization</w:t>
            </w:r>
          </w:p>
        </w:tc>
        <w:tc>
          <w:tcPr>
            <w:tcW w:w="8550" w:type="dxa"/>
            <w:vAlign w:val="center"/>
          </w:tcPr>
          <w:p w:rsidR="007D1F89" w:rsidRPr="00C17849" w:rsidRDefault="00AE07F0" w:rsidP="00C17849">
            <w:pPr>
              <w:spacing w:after="0" w:line="240" w:lineRule="auto"/>
              <w:rPr>
                <w:b/>
              </w:rPr>
            </w:pPr>
            <w:r w:rsidRPr="00C17849">
              <w:rPr>
                <w:b/>
              </w:rPr>
              <w:t>Γενική Γραμμα</w:t>
            </w:r>
            <w:bookmarkStart w:id="0" w:name="_GoBack"/>
            <w:bookmarkEnd w:id="0"/>
            <w:r w:rsidRPr="00C17849">
              <w:rPr>
                <w:b/>
              </w:rPr>
              <w:t>τεία Εμπορίου</w:t>
            </w:r>
          </w:p>
        </w:tc>
      </w:tr>
      <w:tr w:rsidR="007D1F89" w:rsidRPr="00C17849" w:rsidTr="00046BF6">
        <w:trPr>
          <w:trHeight w:val="2821"/>
        </w:trPr>
        <w:tc>
          <w:tcPr>
            <w:tcW w:w="1440" w:type="dxa"/>
            <w:vAlign w:val="center"/>
          </w:tcPr>
          <w:p w:rsidR="007D1F89" w:rsidRPr="00C17849" w:rsidRDefault="007D1F89" w:rsidP="00C17849">
            <w:pPr>
              <w:pStyle w:val="a4"/>
              <w:numPr>
                <w:ilvl w:val="0"/>
                <w:numId w:val="1"/>
              </w:numPr>
              <w:tabs>
                <w:tab w:val="left" w:pos="171"/>
              </w:tabs>
              <w:spacing w:after="0" w:line="240" w:lineRule="auto"/>
              <w:ind w:left="29" w:hanging="29"/>
              <w:rPr>
                <w:b/>
                <w:lang w:val="en-US"/>
              </w:rPr>
            </w:pPr>
            <w:r w:rsidRPr="00C17849">
              <w:rPr>
                <w:b/>
                <w:lang w:val="en-US"/>
              </w:rPr>
              <w:t>Service Description</w:t>
            </w:r>
          </w:p>
        </w:tc>
        <w:tc>
          <w:tcPr>
            <w:tcW w:w="8550" w:type="dxa"/>
          </w:tcPr>
          <w:p w:rsidR="00F47958" w:rsidRPr="00C17849" w:rsidRDefault="00AE07F0" w:rsidP="00C17849">
            <w:pPr>
              <w:spacing w:after="0" w:line="240" w:lineRule="auto"/>
              <w:jc w:val="both"/>
            </w:pPr>
            <w:r w:rsidRPr="00C17849">
              <w:t>Ηλεκτρονική Διαγωνιστική Διαδικασία Δημοσίων Συμβάσεων μέσω της πλατφόρμας του ΕΣΗΔΗΣ για δημόσιες προμήθειες, από την οπτική γωνία του χειριστή της Αναθέτουσας Αρχής.</w:t>
            </w:r>
          </w:p>
          <w:p w:rsidR="00B33322" w:rsidRPr="00C17849" w:rsidRDefault="00B33322" w:rsidP="00C17849">
            <w:pPr>
              <w:spacing w:after="0" w:line="240" w:lineRule="auto"/>
              <w:jc w:val="both"/>
            </w:pPr>
          </w:p>
          <w:p w:rsidR="00B33322" w:rsidRPr="00C17849" w:rsidRDefault="00B33322" w:rsidP="00C17849">
            <w:pPr>
              <w:spacing w:after="0" w:line="240" w:lineRule="auto"/>
              <w:jc w:val="both"/>
            </w:pPr>
            <w:r w:rsidRPr="00C17849">
              <w:t>Το Εθνικό Σύστημα Ηλεκτρονικών Δημοσίων Συμβάσεων (ΕΣΗΔ</w:t>
            </w:r>
            <w:r w:rsidR="006F3680" w:rsidRPr="00C17849">
              <w:t xml:space="preserve">ΗΣ) συστάθηκε με τον ν.4155/13 σύμφωνα με το οποίο </w:t>
            </w:r>
            <w:r w:rsidRPr="00C17849">
              <w:t>«</w:t>
            </w:r>
            <w:r w:rsidR="006F3680" w:rsidRPr="00C17849">
              <w:t>ο</w:t>
            </w:r>
            <w:r w:rsidRPr="00C17849">
              <w:rPr>
                <w:i/>
              </w:rPr>
              <w:t>ι Αναθέτουσες Αρχές υποχρεούνται … να χρησιμοποιούν αποκλειστικά το ΕΣΗΔΗΣ σε όλα τα στάδια της διαδικασίας ανάθεσης συμβάσεων … δηλαδή από την υποβολή του αιτήματος μέχρι την υπογραφή και την εκτέλεση των συμβάσεων αυτών με προϋπολογισμό ανώτερου των εξήντα χιλιάδων (60.000) ευρώ, μη συμπεριλαμβανομένου του Φ.Π.Α</w:t>
            </w:r>
            <w:r w:rsidRPr="00C17849">
              <w:t xml:space="preserve">» (άρθρο 3 του ν.4155/13). </w:t>
            </w:r>
          </w:p>
          <w:p w:rsidR="00AE07F0" w:rsidRPr="00C17849" w:rsidRDefault="00AE07F0" w:rsidP="00C17849">
            <w:pPr>
              <w:spacing w:after="0" w:line="240" w:lineRule="auto"/>
              <w:jc w:val="both"/>
            </w:pPr>
          </w:p>
        </w:tc>
      </w:tr>
      <w:tr w:rsidR="00F33A4A" w:rsidRPr="00C17849" w:rsidTr="00046BF6">
        <w:tc>
          <w:tcPr>
            <w:tcW w:w="1440" w:type="dxa"/>
            <w:vAlign w:val="center"/>
          </w:tcPr>
          <w:p w:rsidR="00F33A4A" w:rsidRPr="00C17849" w:rsidRDefault="00F33A4A" w:rsidP="00C17849">
            <w:pPr>
              <w:pStyle w:val="a4"/>
              <w:numPr>
                <w:ilvl w:val="0"/>
                <w:numId w:val="1"/>
              </w:numPr>
              <w:tabs>
                <w:tab w:val="left" w:pos="171"/>
              </w:tabs>
              <w:spacing w:after="0" w:line="240" w:lineRule="auto"/>
              <w:ind w:left="29" w:hanging="29"/>
              <w:rPr>
                <w:b/>
                <w:lang w:val="en-US"/>
              </w:rPr>
            </w:pPr>
            <w:r w:rsidRPr="00C17849">
              <w:rPr>
                <w:b/>
                <w:lang w:val="en-US"/>
              </w:rPr>
              <w:t xml:space="preserve">Describe delivery channels for the public service  </w:t>
            </w:r>
          </w:p>
        </w:tc>
        <w:tc>
          <w:tcPr>
            <w:tcW w:w="8550" w:type="dxa"/>
          </w:tcPr>
          <w:p w:rsidR="00F33A4A" w:rsidRPr="00C17849" w:rsidRDefault="00AE07F0" w:rsidP="00C17849">
            <w:pPr>
              <w:spacing w:after="0" w:line="240" w:lineRule="auto"/>
            </w:pPr>
            <w:r w:rsidRPr="00C17849">
              <w:t xml:space="preserve">Η </w:t>
            </w:r>
            <w:r w:rsidR="00A04E66" w:rsidRPr="00C17849">
              <w:t>επικοινωνία μεταξύ Αναθέτουσας Α</w:t>
            </w:r>
            <w:r w:rsidRPr="00C17849">
              <w:t>ρχής και οικονομικού φορέα γίνεται μόνο μέσω της πλατφόρμας του ΕΣΗΔΗΣ:</w:t>
            </w:r>
          </w:p>
          <w:p w:rsidR="00AE07F0" w:rsidRPr="00C17849" w:rsidRDefault="002F7FF3" w:rsidP="00C17849">
            <w:pPr>
              <w:spacing w:after="0" w:line="240" w:lineRule="auto"/>
            </w:pPr>
            <w:hyperlink r:id="rId8" w:history="1">
              <w:r w:rsidR="00AE07F0" w:rsidRPr="00C17849">
                <w:rPr>
                  <w:rStyle w:val="-"/>
                </w:rPr>
                <w:t>https://ebs.eprocurement.gov.gr/OA_HTML/RF.jsp?function_id=28716&amp;resp_id=-1&amp;resp_appl_id=-1&amp;security_group_id=0&amp;lang_code=EL&amp;params=xip-RWR1xGOiZKBMXlCXKw&amp;oas=wWwq_WEwrmXFaRamBCUPzg</w:t>
              </w:r>
            </w:hyperlink>
            <w:r w:rsidR="00AE07F0" w:rsidRPr="00C17849">
              <w:t>..</w:t>
            </w:r>
          </w:p>
        </w:tc>
      </w:tr>
      <w:tr w:rsidR="007D1F89" w:rsidRPr="00C17849" w:rsidTr="00046BF6">
        <w:tc>
          <w:tcPr>
            <w:tcW w:w="1440" w:type="dxa"/>
            <w:vAlign w:val="center"/>
          </w:tcPr>
          <w:p w:rsidR="007F7672" w:rsidRPr="00C17849" w:rsidRDefault="007D1F89" w:rsidP="00C17849">
            <w:pPr>
              <w:pStyle w:val="a4"/>
              <w:numPr>
                <w:ilvl w:val="0"/>
                <w:numId w:val="1"/>
              </w:numPr>
              <w:tabs>
                <w:tab w:val="left" w:pos="171"/>
              </w:tabs>
              <w:spacing w:after="0" w:line="240" w:lineRule="auto"/>
              <w:ind w:left="29" w:hanging="29"/>
              <w:rPr>
                <w:b/>
                <w:lang w:val="en-US"/>
              </w:rPr>
            </w:pPr>
            <w:r w:rsidRPr="00C17849">
              <w:rPr>
                <w:b/>
                <w:lang w:val="en-US"/>
              </w:rPr>
              <w:t>Describe External Services, consumed by the Public Service</w:t>
            </w:r>
          </w:p>
        </w:tc>
        <w:tc>
          <w:tcPr>
            <w:tcW w:w="8550" w:type="dxa"/>
          </w:tcPr>
          <w:p w:rsidR="00C57722" w:rsidRDefault="00B33322" w:rsidP="00C17849">
            <w:pPr>
              <w:spacing w:after="0" w:line="240" w:lineRule="auto"/>
            </w:pPr>
            <w:r w:rsidRPr="00C17849">
              <w:t>Η παρεχόμενη ηλεκτρονική υπηρεσία απευθύνεται σε οικονομικούς φορείς</w:t>
            </w:r>
            <w:r w:rsidR="00BC070B" w:rsidRPr="00C17849">
              <w:t xml:space="preserve"> και προσφέρει:</w:t>
            </w:r>
          </w:p>
          <w:p w:rsidR="00046BF6" w:rsidRPr="00C17849" w:rsidRDefault="00046BF6" w:rsidP="00C17849">
            <w:pPr>
              <w:spacing w:after="0" w:line="240" w:lineRule="auto"/>
            </w:pPr>
          </w:p>
          <w:p w:rsidR="00BC070B" w:rsidRPr="00C17849" w:rsidRDefault="00BC070B" w:rsidP="00C17849">
            <w:pPr>
              <w:pStyle w:val="a4"/>
              <w:numPr>
                <w:ilvl w:val="0"/>
                <w:numId w:val="7"/>
              </w:numPr>
              <w:spacing w:after="0" w:line="240" w:lineRule="auto"/>
            </w:pPr>
            <w:r w:rsidRPr="00C17849">
              <w:t>Εύκολη πρόσβαση στην πληροφορία (ενεργοί διαγωνισμοί, πρόσβαση στα τεύχη διακήρυξης),</w:t>
            </w:r>
          </w:p>
          <w:p w:rsidR="00BC070B" w:rsidRPr="00C17849" w:rsidRDefault="00BC070B" w:rsidP="00C17849">
            <w:pPr>
              <w:pStyle w:val="a4"/>
              <w:numPr>
                <w:ilvl w:val="0"/>
                <w:numId w:val="7"/>
              </w:numPr>
              <w:spacing w:after="0" w:line="240" w:lineRule="auto"/>
            </w:pPr>
            <w:r w:rsidRPr="00C17849">
              <w:t xml:space="preserve">Ηλεκτρονική διαδικασία της διαγωνιστικής διαδικασίας δίχως να απαιτείται </w:t>
            </w:r>
            <w:r w:rsidR="004C3AF1" w:rsidRPr="00C17849">
              <w:t xml:space="preserve">η </w:t>
            </w:r>
            <w:r w:rsidRPr="00C17849">
              <w:t xml:space="preserve">φυσική παρουσία κατά τα στάδια της </w:t>
            </w:r>
            <w:r w:rsidR="004C3AF1" w:rsidRPr="00C17849">
              <w:t xml:space="preserve">ανωτέρω </w:t>
            </w:r>
            <w:r w:rsidRPr="00C17849">
              <w:t>διαδικασίας,</w:t>
            </w:r>
          </w:p>
          <w:p w:rsidR="00BC070B" w:rsidRPr="00C17849" w:rsidRDefault="00BC070B" w:rsidP="00C17849">
            <w:pPr>
              <w:pStyle w:val="a4"/>
              <w:numPr>
                <w:ilvl w:val="0"/>
                <w:numId w:val="7"/>
              </w:numPr>
              <w:spacing w:after="0" w:line="240" w:lineRule="auto"/>
            </w:pPr>
            <w:r w:rsidRPr="00C17849">
              <w:t>Παρ</w:t>
            </w:r>
            <w:r w:rsidR="00DF3F34" w:rsidRPr="00C17849">
              <w:t>οχή</w:t>
            </w:r>
            <w:r w:rsidRPr="00C17849">
              <w:t xml:space="preserve"> </w:t>
            </w:r>
            <w:r w:rsidR="00DF3F34" w:rsidRPr="00C17849">
              <w:t>υπηρεσιών</w:t>
            </w:r>
            <w:r w:rsidRPr="00C17849">
              <w:t xml:space="preserve"> χρονοσήμανσης στο σύστημα,</w:t>
            </w:r>
          </w:p>
          <w:p w:rsidR="00BC070B" w:rsidRPr="00C17849" w:rsidRDefault="00BC070B" w:rsidP="00C17849">
            <w:pPr>
              <w:pStyle w:val="a4"/>
              <w:numPr>
                <w:ilvl w:val="0"/>
                <w:numId w:val="7"/>
              </w:numPr>
              <w:spacing w:after="0" w:line="240" w:lineRule="auto"/>
            </w:pPr>
            <w:r w:rsidRPr="00C17849">
              <w:t>Προσδιορ</w:t>
            </w:r>
            <w:r w:rsidR="00DF3F34" w:rsidRPr="00C17849">
              <w:t xml:space="preserve">ισμός της </w:t>
            </w:r>
            <w:r w:rsidRPr="00C17849">
              <w:t>διαδικασία</w:t>
            </w:r>
            <w:r w:rsidR="00DF3F34" w:rsidRPr="00C17849">
              <w:t>ς</w:t>
            </w:r>
            <w:r w:rsidRPr="00C17849">
              <w:t xml:space="preserve"> υποβολής και διακίνησης των ηλεκ</w:t>
            </w:r>
            <w:r w:rsidR="00DF3F34" w:rsidRPr="00C17849">
              <w:t>τρονικών εγγράφων και δεδομένων,</w:t>
            </w:r>
          </w:p>
          <w:p w:rsidR="00DF3F34" w:rsidRPr="00C17849" w:rsidRDefault="00DF3F34" w:rsidP="00C17849">
            <w:pPr>
              <w:pStyle w:val="a4"/>
              <w:numPr>
                <w:ilvl w:val="0"/>
                <w:numId w:val="7"/>
              </w:numPr>
              <w:spacing w:after="0" w:line="240" w:lineRule="auto"/>
            </w:pPr>
            <w:r w:rsidRPr="00C17849">
              <w:t>Προσδιορισμός των δικαιωμάτων των χρηστών του συστήματος και η πολιτική ασφαλείας αυτού,</w:t>
            </w:r>
          </w:p>
          <w:p w:rsidR="00DD2483" w:rsidRDefault="00DF3F34" w:rsidP="00C17849">
            <w:pPr>
              <w:pStyle w:val="a4"/>
              <w:numPr>
                <w:ilvl w:val="0"/>
                <w:numId w:val="7"/>
              </w:numPr>
              <w:spacing w:after="0" w:line="240" w:lineRule="auto"/>
            </w:pPr>
            <w:r w:rsidRPr="00C17849">
              <w:t>Ορισμός των όρων αυθεντικότητας της προέλευσης και ακεραιότητας του περιεχομένου.</w:t>
            </w:r>
          </w:p>
          <w:p w:rsidR="00AF4110" w:rsidRPr="00AF4110" w:rsidRDefault="00AF4110" w:rsidP="00AF4110">
            <w:pPr>
              <w:pStyle w:val="a4"/>
              <w:spacing w:after="0" w:line="240" w:lineRule="auto"/>
              <w:ind w:left="0"/>
            </w:pPr>
          </w:p>
          <w:p w:rsidR="00AF4110" w:rsidRPr="00B046CD" w:rsidRDefault="00AF4110" w:rsidP="00AF4110">
            <w:pPr>
              <w:pStyle w:val="a4"/>
              <w:spacing w:after="0" w:line="240" w:lineRule="auto"/>
              <w:ind w:left="0"/>
              <w:rPr>
                <w:b/>
                <w:u w:val="single"/>
              </w:rPr>
            </w:pPr>
            <w:r w:rsidRPr="00B046CD">
              <w:rPr>
                <w:b/>
                <w:u w:val="single"/>
              </w:rPr>
              <w:t xml:space="preserve">Δυνατότητες Βελτίωσης </w:t>
            </w:r>
            <w:proofErr w:type="spellStart"/>
            <w:r w:rsidRPr="00B046CD">
              <w:rPr>
                <w:b/>
                <w:u w:val="single"/>
              </w:rPr>
              <w:t>Διαλειτουργικότητας</w:t>
            </w:r>
            <w:proofErr w:type="spellEnd"/>
            <w:r w:rsidRPr="00B046CD">
              <w:rPr>
                <w:b/>
                <w:u w:val="single"/>
              </w:rPr>
              <w:t xml:space="preserve"> του ΕΣΗΔΗΣ </w:t>
            </w:r>
          </w:p>
          <w:p w:rsidR="00B046CD" w:rsidRDefault="00B046CD" w:rsidP="00AF4110">
            <w:pPr>
              <w:pStyle w:val="a4"/>
              <w:spacing w:after="0" w:line="240" w:lineRule="auto"/>
              <w:ind w:left="0"/>
              <w:rPr>
                <w:u w:val="single"/>
              </w:rPr>
            </w:pPr>
          </w:p>
          <w:p w:rsidR="0008331B" w:rsidRPr="0008331B" w:rsidRDefault="0008331B" w:rsidP="00AF4110">
            <w:pPr>
              <w:pStyle w:val="a4"/>
              <w:spacing w:after="0" w:line="240" w:lineRule="auto"/>
              <w:ind w:left="0"/>
              <w:rPr>
                <w:b/>
              </w:rPr>
            </w:pPr>
            <w:r w:rsidRPr="0008331B">
              <w:rPr>
                <w:b/>
              </w:rPr>
              <w:t>(Α)</w:t>
            </w:r>
          </w:p>
          <w:p w:rsidR="00CD1F11" w:rsidRPr="00CD1F11" w:rsidRDefault="00B046CD" w:rsidP="00C7248B">
            <w:pPr>
              <w:pStyle w:val="a4"/>
              <w:spacing w:after="0" w:line="240" w:lineRule="auto"/>
              <w:ind w:left="0"/>
              <w:jc w:val="both"/>
              <w:rPr>
                <w:u w:val="single"/>
              </w:rPr>
            </w:pPr>
            <w:r>
              <w:rPr>
                <w:u w:val="single"/>
              </w:rPr>
              <w:t>Κατά το σ</w:t>
            </w:r>
            <w:r w:rsidR="00AF4110" w:rsidRPr="00CD1F11">
              <w:rPr>
                <w:u w:val="single"/>
              </w:rPr>
              <w:t>τάδιο κατακύρωσης</w:t>
            </w:r>
          </w:p>
          <w:p w:rsidR="00CD1F11" w:rsidRDefault="00CD1F11" w:rsidP="00C7248B">
            <w:pPr>
              <w:pStyle w:val="a4"/>
              <w:spacing w:after="0" w:line="240" w:lineRule="auto"/>
              <w:ind w:left="0"/>
              <w:jc w:val="both"/>
            </w:pPr>
          </w:p>
          <w:p w:rsidR="00CD1F11" w:rsidRDefault="00CD1F11" w:rsidP="00C7248B">
            <w:pPr>
              <w:pStyle w:val="a4"/>
              <w:spacing w:after="0" w:line="240" w:lineRule="auto"/>
              <w:ind w:left="0"/>
              <w:jc w:val="both"/>
            </w:pPr>
            <w:r>
              <w:t>Η</w:t>
            </w:r>
            <w:r w:rsidR="00AF4110">
              <w:t xml:space="preserve"> Αναθέτουσα Αρχή προκειμένου να κατακυρώσει ένα δημόσιο έργο</w:t>
            </w:r>
            <w:r>
              <w:t>/μελέτη/υπηρεσία/προμήθεια</w:t>
            </w:r>
            <w:r w:rsidR="00AF4110">
              <w:t xml:space="preserve"> καλεί τον «προσωρινό ανάδοχο»</w:t>
            </w:r>
            <w:r>
              <w:t xml:space="preserve"> να </w:t>
            </w:r>
            <w:r w:rsidR="00971A70">
              <w:t>υποβάλλει φάκελο</w:t>
            </w:r>
            <w:r>
              <w:t xml:space="preserve"> «Δικαιολογητικών Κατακύρωσης» </w:t>
            </w:r>
            <w:r w:rsidR="00AF4110">
              <w:t xml:space="preserve"> </w:t>
            </w:r>
            <w:r w:rsidR="00971A70">
              <w:t>ο οποίος αποτελείται από</w:t>
            </w:r>
            <w:r>
              <w:t xml:space="preserve">: </w:t>
            </w:r>
          </w:p>
          <w:p w:rsidR="00CD1F11" w:rsidRDefault="00CD1F11" w:rsidP="00C7248B">
            <w:pPr>
              <w:pStyle w:val="a4"/>
              <w:spacing w:after="0" w:line="240" w:lineRule="auto"/>
              <w:ind w:left="0"/>
              <w:jc w:val="both"/>
            </w:pPr>
            <w:r>
              <w:t xml:space="preserve">(α) </w:t>
            </w:r>
            <w:r w:rsidR="00AF4110">
              <w:t xml:space="preserve"> έγγραφα πο</w:t>
            </w:r>
            <w:r>
              <w:t>υ εκδίδουν διάφοροι φορείς του Δ</w:t>
            </w:r>
            <w:r w:rsidR="00AF4110">
              <w:t xml:space="preserve">ημοσίου (φορολογική και ασφαλιστική ενημερότητα, </w:t>
            </w:r>
            <w:r w:rsidR="00971A70">
              <w:t xml:space="preserve">έκδοση </w:t>
            </w:r>
            <w:r>
              <w:t>πιστοποιητικ</w:t>
            </w:r>
            <w:r w:rsidR="00971A70">
              <w:t>ού</w:t>
            </w:r>
            <w:r>
              <w:t xml:space="preserve"> από ΓΕΜΗ, Πρωτοδικείο</w:t>
            </w:r>
            <w:r w:rsidR="00971A70">
              <w:t>,</w:t>
            </w:r>
            <w:r>
              <w:t xml:space="preserve"> Επιμελητήρια </w:t>
            </w:r>
            <w:proofErr w:type="spellStart"/>
            <w:r>
              <w:t>κ.α</w:t>
            </w:r>
            <w:proofErr w:type="spellEnd"/>
            <w:r>
              <w:t xml:space="preserve">) και </w:t>
            </w:r>
          </w:p>
          <w:p w:rsidR="00AF4110" w:rsidRDefault="00CD1F11" w:rsidP="00C7248B">
            <w:pPr>
              <w:pStyle w:val="a4"/>
              <w:spacing w:after="0" w:line="240" w:lineRule="auto"/>
              <w:ind w:left="0"/>
              <w:jc w:val="both"/>
            </w:pPr>
            <w:r>
              <w:t xml:space="preserve">(β)  ψηφιακά υπογεγραμμένα έγγραφα που παράγει ο ίδιος ο «προσωρινός ανάδοχος». </w:t>
            </w:r>
          </w:p>
          <w:p w:rsidR="00905FB6" w:rsidRDefault="00CD1F11" w:rsidP="00C7248B">
            <w:pPr>
              <w:pStyle w:val="a4"/>
              <w:spacing w:after="0" w:line="240" w:lineRule="auto"/>
              <w:ind w:left="0"/>
              <w:jc w:val="both"/>
            </w:pPr>
            <w:r>
              <w:t>Εάν στο στάδιο αυτό</w:t>
            </w:r>
            <w:r w:rsidR="00175A4A">
              <w:t>,</w:t>
            </w:r>
            <w:r>
              <w:t xml:space="preserve"> η πλατφόρμα του ΕΣΗΔΗΣ</w:t>
            </w:r>
            <w:r w:rsidR="00905FB6">
              <w:t xml:space="preserve"> </w:t>
            </w:r>
            <w:proofErr w:type="spellStart"/>
            <w:r w:rsidR="00905FB6">
              <w:t>διαλειτουργούσε</w:t>
            </w:r>
            <w:proofErr w:type="spellEnd"/>
            <w:r>
              <w:t xml:space="preserve"> με φορείς του Δημόσιου </w:t>
            </w:r>
            <w:r w:rsidR="006A00B4">
              <w:t xml:space="preserve">που εκδίδουν τα απαιτούμενα </w:t>
            </w:r>
            <w:r w:rsidR="00905FB6">
              <w:t xml:space="preserve">για την κατακύρωση </w:t>
            </w:r>
            <w:r>
              <w:t>δικαιολογητικά</w:t>
            </w:r>
            <w:r w:rsidR="00905FB6">
              <w:t xml:space="preserve">, τότε η Αναθέτουσα Αρχή </w:t>
            </w:r>
            <w:r w:rsidR="00C451B1">
              <w:t xml:space="preserve"> - </w:t>
            </w:r>
            <w:r w:rsidR="00905FB6">
              <w:t>γνωρίζοντας το ΑΦΜ του «προσωρινού αναδόχου»</w:t>
            </w:r>
            <w:r w:rsidR="00C451B1">
              <w:t xml:space="preserve"> - </w:t>
            </w:r>
            <w:r w:rsidR="00905FB6">
              <w:t xml:space="preserve"> θα</w:t>
            </w:r>
            <w:r w:rsidR="00C451B1">
              <w:t xml:space="preserve"> είχε άμεσα την δυνατότητα έκδοσης</w:t>
            </w:r>
            <w:r w:rsidR="00905FB6">
              <w:t xml:space="preserve">: </w:t>
            </w:r>
          </w:p>
          <w:p w:rsidR="00C451B1" w:rsidRDefault="00C451B1" w:rsidP="00C7248B">
            <w:pPr>
              <w:pStyle w:val="a4"/>
              <w:spacing w:after="0" w:line="240" w:lineRule="auto"/>
              <w:ind w:left="0"/>
              <w:jc w:val="both"/>
            </w:pPr>
          </w:p>
          <w:p w:rsidR="00905FB6" w:rsidRDefault="00905FB6" w:rsidP="00C7248B">
            <w:pPr>
              <w:pStyle w:val="a4"/>
              <w:numPr>
                <w:ilvl w:val="0"/>
                <w:numId w:val="12"/>
              </w:numPr>
              <w:spacing w:after="0" w:line="240" w:lineRule="auto"/>
              <w:jc w:val="both"/>
            </w:pPr>
            <w:r>
              <w:t>Φορολογική</w:t>
            </w:r>
            <w:r w:rsidR="00C451B1">
              <w:t>ς</w:t>
            </w:r>
            <w:r>
              <w:t xml:space="preserve"> ενημερότητα</w:t>
            </w:r>
            <w:r w:rsidR="00C451B1">
              <w:t>ς</w:t>
            </w:r>
            <w:r>
              <w:t xml:space="preserve"> από το ΑΑΔΕ</w:t>
            </w:r>
            <w:r w:rsidR="00CD1F11">
              <w:t xml:space="preserve">, </w:t>
            </w:r>
          </w:p>
          <w:p w:rsidR="00905FB6" w:rsidRDefault="00905FB6" w:rsidP="00C7248B">
            <w:pPr>
              <w:pStyle w:val="a4"/>
              <w:numPr>
                <w:ilvl w:val="0"/>
                <w:numId w:val="12"/>
              </w:numPr>
              <w:spacing w:after="0" w:line="240" w:lineRule="auto"/>
              <w:jc w:val="both"/>
            </w:pPr>
            <w:r>
              <w:t>Ασφαλιστική</w:t>
            </w:r>
            <w:r w:rsidR="00C451B1">
              <w:t>ς</w:t>
            </w:r>
            <w:r>
              <w:t xml:space="preserve"> ενημερότητα</w:t>
            </w:r>
            <w:r w:rsidR="00C451B1">
              <w:t>ς</w:t>
            </w:r>
            <w:r>
              <w:t xml:space="preserve"> από τον ΕΦΚΑ,</w:t>
            </w:r>
          </w:p>
          <w:p w:rsidR="00905FB6" w:rsidRDefault="00905FB6" w:rsidP="00C7248B">
            <w:pPr>
              <w:pStyle w:val="a4"/>
              <w:numPr>
                <w:ilvl w:val="0"/>
                <w:numId w:val="12"/>
              </w:numPr>
              <w:spacing w:after="0" w:line="240" w:lineRule="auto"/>
              <w:jc w:val="both"/>
            </w:pPr>
            <w:r>
              <w:t>Π</w:t>
            </w:r>
            <w:r w:rsidR="00C451B1">
              <w:t>ιστοποιητικού</w:t>
            </w:r>
            <w:r>
              <w:t xml:space="preserve"> </w:t>
            </w:r>
            <w:r w:rsidR="00CD1F11">
              <w:t xml:space="preserve">ΓΕΜΗ, </w:t>
            </w:r>
          </w:p>
          <w:p w:rsidR="00905FB6" w:rsidRDefault="00C451B1" w:rsidP="00C7248B">
            <w:pPr>
              <w:pStyle w:val="a4"/>
              <w:numPr>
                <w:ilvl w:val="0"/>
                <w:numId w:val="12"/>
              </w:numPr>
              <w:spacing w:after="0" w:line="240" w:lineRule="auto"/>
              <w:jc w:val="both"/>
            </w:pPr>
            <w:r>
              <w:t>Πιστοποιητικών</w:t>
            </w:r>
            <w:r w:rsidR="00905FB6">
              <w:t xml:space="preserve"> </w:t>
            </w:r>
            <w:r w:rsidR="00CD1F11">
              <w:t>Πρωτοδικείο</w:t>
            </w:r>
            <w:r w:rsidR="00905FB6">
              <w:t>υ</w:t>
            </w:r>
            <w:r>
              <w:t>,</w:t>
            </w:r>
          </w:p>
          <w:p w:rsidR="00CD1F11" w:rsidRDefault="00905FB6" w:rsidP="00C7248B">
            <w:pPr>
              <w:pStyle w:val="a4"/>
              <w:numPr>
                <w:ilvl w:val="0"/>
                <w:numId w:val="12"/>
              </w:numPr>
              <w:spacing w:after="0" w:line="240" w:lineRule="auto"/>
              <w:jc w:val="both"/>
            </w:pPr>
            <w:r>
              <w:t>Πιστοποιητικ</w:t>
            </w:r>
            <w:r w:rsidR="00C451B1">
              <w:t>ών</w:t>
            </w:r>
            <w:r>
              <w:t xml:space="preserve"> εγγραφής από Επιμελητήρια κ.α.</w:t>
            </w:r>
          </w:p>
          <w:p w:rsidR="004E6330" w:rsidRDefault="004E6330" w:rsidP="00C7248B">
            <w:pPr>
              <w:pStyle w:val="a4"/>
              <w:spacing w:after="0" w:line="240" w:lineRule="auto"/>
              <w:ind w:left="0"/>
              <w:jc w:val="both"/>
            </w:pPr>
          </w:p>
          <w:p w:rsidR="00905FB6" w:rsidRDefault="00C949B3" w:rsidP="00C7248B">
            <w:pPr>
              <w:pStyle w:val="a4"/>
              <w:spacing w:after="0" w:line="240" w:lineRule="auto"/>
              <w:ind w:left="0"/>
              <w:jc w:val="both"/>
            </w:pPr>
            <w:r>
              <w:t>Έτσι</w:t>
            </w:r>
            <w:r w:rsidR="00B046CD">
              <w:t xml:space="preserve"> επιτυγχάνεται: </w:t>
            </w:r>
          </w:p>
          <w:p w:rsidR="00B046CD" w:rsidRDefault="00B046CD" w:rsidP="00C7248B">
            <w:pPr>
              <w:pStyle w:val="a4"/>
              <w:spacing w:after="0" w:line="240" w:lineRule="auto"/>
              <w:ind w:left="0"/>
              <w:jc w:val="both"/>
            </w:pPr>
          </w:p>
          <w:p w:rsidR="00175A4A" w:rsidRDefault="00175A4A" w:rsidP="00C7248B">
            <w:pPr>
              <w:pStyle w:val="a4"/>
              <w:numPr>
                <w:ilvl w:val="0"/>
                <w:numId w:val="11"/>
              </w:numPr>
              <w:spacing w:after="0" w:line="240" w:lineRule="auto"/>
              <w:jc w:val="both"/>
            </w:pPr>
            <w:r>
              <w:t xml:space="preserve">Μείωση </w:t>
            </w:r>
            <w:r w:rsidR="00905FB6">
              <w:t xml:space="preserve">της </w:t>
            </w:r>
            <w:r>
              <w:t>γραφειοκρατίας,</w:t>
            </w:r>
          </w:p>
          <w:p w:rsidR="00175A4A" w:rsidRDefault="00175A4A" w:rsidP="00C7248B">
            <w:pPr>
              <w:pStyle w:val="a4"/>
              <w:numPr>
                <w:ilvl w:val="0"/>
                <w:numId w:val="11"/>
              </w:numPr>
              <w:spacing w:after="0" w:line="240" w:lineRule="auto"/>
              <w:jc w:val="both"/>
            </w:pPr>
            <w:r>
              <w:t>Ελάφρυνση</w:t>
            </w:r>
            <w:r w:rsidR="00B046CD">
              <w:t xml:space="preserve">/ μείωση φόρτου εργασίας </w:t>
            </w:r>
            <w:r>
              <w:t xml:space="preserve"> του οικονομικού φορέα,</w:t>
            </w:r>
          </w:p>
          <w:p w:rsidR="00175A4A" w:rsidRDefault="00175A4A" w:rsidP="00C7248B">
            <w:pPr>
              <w:pStyle w:val="a4"/>
              <w:numPr>
                <w:ilvl w:val="0"/>
                <w:numId w:val="11"/>
              </w:numPr>
              <w:spacing w:after="0" w:line="240" w:lineRule="auto"/>
              <w:jc w:val="both"/>
            </w:pPr>
            <w:r>
              <w:t xml:space="preserve">Μείωση </w:t>
            </w:r>
            <w:r w:rsidR="00905FB6">
              <w:t xml:space="preserve">του </w:t>
            </w:r>
            <w:r>
              <w:t>διοικητικού κόστους,</w:t>
            </w:r>
          </w:p>
          <w:p w:rsidR="0063208D" w:rsidRDefault="00175A4A" w:rsidP="0063208D">
            <w:pPr>
              <w:pStyle w:val="a4"/>
              <w:numPr>
                <w:ilvl w:val="0"/>
                <w:numId w:val="11"/>
              </w:numPr>
              <w:spacing w:after="0" w:line="240" w:lineRule="auto"/>
              <w:jc w:val="both"/>
            </w:pPr>
            <w:r>
              <w:t>Απλοποίηση της δι</w:t>
            </w:r>
            <w:r w:rsidR="00905FB6">
              <w:t xml:space="preserve">αγωνιστικής διαδικασίας, γεγονός που </w:t>
            </w:r>
            <w:r>
              <w:t xml:space="preserve">την καθιστά πιο ευέλικτη και </w:t>
            </w:r>
            <w:r w:rsidR="00905FB6">
              <w:t xml:space="preserve">προσιτή προς τις </w:t>
            </w:r>
            <w:r w:rsidR="00B046CD">
              <w:t>μικρομεσαίες επιχειρήσεις.</w:t>
            </w:r>
          </w:p>
          <w:p w:rsidR="0008331B" w:rsidRDefault="0008331B" w:rsidP="0008331B">
            <w:pPr>
              <w:spacing w:after="0" w:line="240" w:lineRule="auto"/>
              <w:rPr>
                <w:b/>
              </w:rPr>
            </w:pPr>
          </w:p>
          <w:p w:rsidR="0008331B" w:rsidRPr="0008331B" w:rsidRDefault="0008331B" w:rsidP="0008331B">
            <w:pPr>
              <w:spacing w:after="0" w:line="240" w:lineRule="auto"/>
              <w:rPr>
                <w:b/>
              </w:rPr>
            </w:pPr>
            <w:r w:rsidRPr="0008331B">
              <w:rPr>
                <w:b/>
              </w:rPr>
              <w:t>(Β)</w:t>
            </w:r>
          </w:p>
          <w:p w:rsidR="0008331B" w:rsidRDefault="0008331B" w:rsidP="0008331B">
            <w:pPr>
              <w:spacing w:after="0" w:line="240" w:lineRule="auto"/>
            </w:pPr>
            <w:r w:rsidRPr="00C17849">
              <w:t>Ο οριζόμενος χειριστής της Αναθέτουσας Αρχής οφείλει:</w:t>
            </w:r>
          </w:p>
          <w:p w:rsidR="0008331B" w:rsidRPr="00C17849" w:rsidRDefault="0008331B" w:rsidP="0008331B">
            <w:pPr>
              <w:spacing w:after="0" w:line="240" w:lineRule="auto"/>
            </w:pPr>
          </w:p>
          <w:p w:rsidR="0008331B" w:rsidRPr="00C17849" w:rsidRDefault="0008331B" w:rsidP="0008331B">
            <w:pPr>
              <w:pStyle w:val="a4"/>
              <w:numPr>
                <w:ilvl w:val="0"/>
                <w:numId w:val="8"/>
              </w:numPr>
              <w:spacing w:after="0" w:line="240" w:lineRule="auto"/>
              <w:jc w:val="both"/>
            </w:pPr>
            <w:r w:rsidRPr="00C17849">
              <w:t xml:space="preserve">Να συμπληρώσει όλες τις μάσκες </w:t>
            </w:r>
            <w:r>
              <w:t xml:space="preserve">του ΕΣΗΔΗΣ </w:t>
            </w:r>
            <w:r w:rsidRPr="00C17849">
              <w:t>με τα απαραίτητα στοιχεία που αφορούν τον διαγωνισμό (τίτλος, αντικείμενο έργου, προϋπολογισμός, κριτήριο ανάθεσης, είδος παροχής υπηρεσιών, ημέρες ισχύος της προσφοράς, καταληκτική ημερομηνία υποβολής προσφορών),</w:t>
            </w:r>
          </w:p>
          <w:p w:rsidR="0008331B" w:rsidRPr="00C17849" w:rsidRDefault="0008331B" w:rsidP="0008331B">
            <w:pPr>
              <w:pStyle w:val="a4"/>
              <w:numPr>
                <w:ilvl w:val="0"/>
                <w:numId w:val="8"/>
              </w:numPr>
              <w:spacing w:after="0" w:line="240" w:lineRule="auto"/>
              <w:jc w:val="both"/>
            </w:pPr>
            <w:r w:rsidRPr="00C17849">
              <w:t xml:space="preserve">Να αναρτήσει </w:t>
            </w:r>
            <w:r w:rsidR="004E6330">
              <w:t xml:space="preserve">ηλεκτρονικά </w:t>
            </w:r>
            <w:r w:rsidRPr="00C17849">
              <w:t xml:space="preserve">το τεύχος διακήρυξης και τα συνοδευόμενα με αυτό έγγραφα, </w:t>
            </w:r>
          </w:p>
          <w:p w:rsidR="0008331B" w:rsidRPr="00C17849" w:rsidRDefault="0008331B" w:rsidP="0008331B">
            <w:pPr>
              <w:pStyle w:val="a4"/>
              <w:numPr>
                <w:ilvl w:val="0"/>
                <w:numId w:val="8"/>
              </w:numPr>
              <w:spacing w:after="0" w:line="240" w:lineRule="auto"/>
              <w:jc w:val="both"/>
            </w:pPr>
            <w:r w:rsidRPr="00C17849">
              <w:t>Να επικοινωνεί, μέσω της πλατφόρμας, με τους οικονομικούς φορείς, σε όλα τα στάδια της διαγωνιστικής διαδικασίας,</w:t>
            </w:r>
          </w:p>
          <w:p w:rsidR="0008331B" w:rsidRPr="00C17849" w:rsidRDefault="0008331B" w:rsidP="0008331B">
            <w:pPr>
              <w:pStyle w:val="a4"/>
              <w:numPr>
                <w:ilvl w:val="0"/>
                <w:numId w:val="8"/>
              </w:numPr>
              <w:spacing w:after="0" w:line="240" w:lineRule="auto"/>
              <w:jc w:val="both"/>
            </w:pPr>
            <w:r w:rsidRPr="00C17849">
              <w:t>Να αναρτά όλες τις απαντήσεις της Αναθέτουσας Αρχής επί των ερωτημάτων που αποστέλλουν οι οικονομικοί φορείς καθώς και κάθε άλλο έγγραφο ή επιστολή ή απόφαση απαιτείται σε κάθε στάδιο της διαγωνιστικής διαδικασία,</w:t>
            </w:r>
          </w:p>
          <w:p w:rsidR="0008331B" w:rsidRPr="00C17849" w:rsidRDefault="0008331B" w:rsidP="0008331B">
            <w:pPr>
              <w:pStyle w:val="a4"/>
              <w:numPr>
                <w:ilvl w:val="0"/>
                <w:numId w:val="8"/>
              </w:numPr>
              <w:spacing w:after="0" w:line="240" w:lineRule="auto"/>
              <w:jc w:val="both"/>
            </w:pPr>
            <w:r w:rsidRPr="00C17849">
              <w:t>Να παραλαμβάνει και να αποθηκεύει προς αξιολόγηση τις προσφορές των οικονομικών φορέων (δικαιολογητικά συμμετοχής – τεχνική προσφορά –οικονομική προσφορά) καθώς και των δικαιολογητικών κατακύρωσης του «προσωρινού αναδόχου»,</w:t>
            </w:r>
          </w:p>
          <w:p w:rsidR="0008331B" w:rsidRDefault="0008331B" w:rsidP="0008331B">
            <w:pPr>
              <w:pStyle w:val="a4"/>
              <w:numPr>
                <w:ilvl w:val="0"/>
                <w:numId w:val="8"/>
              </w:numPr>
              <w:spacing w:after="0" w:line="240" w:lineRule="auto"/>
              <w:jc w:val="both"/>
            </w:pPr>
            <w:r w:rsidRPr="00C17849">
              <w:t>Να αποκλείει</w:t>
            </w:r>
            <w:r w:rsidR="004E6330">
              <w:t xml:space="preserve"> – μετά από απόφαση του αρμόδιου οργάνου - </w:t>
            </w:r>
            <w:r w:rsidRPr="00C17849">
              <w:t>από την διαγωνιστική διαδικασία τους οικονομικούς φορείς που δεν ικανοποιούν τους όρους και τις απαιτήσεις που ορίζονται στο τεύχος διακήρυξης.</w:t>
            </w:r>
          </w:p>
          <w:p w:rsidR="0008331B" w:rsidRDefault="0008331B" w:rsidP="0008331B">
            <w:pPr>
              <w:pStyle w:val="a4"/>
              <w:spacing w:after="0" w:line="240" w:lineRule="auto"/>
              <w:ind w:left="0"/>
              <w:jc w:val="both"/>
            </w:pPr>
          </w:p>
          <w:p w:rsidR="0008331B" w:rsidRDefault="0008331B" w:rsidP="0008331B">
            <w:pPr>
              <w:pStyle w:val="a4"/>
              <w:spacing w:after="0" w:line="240" w:lineRule="auto"/>
              <w:ind w:left="0"/>
              <w:jc w:val="both"/>
            </w:pPr>
            <w:r>
              <w:t>Το ΕΣΗΔΗΣ παρέχει:</w:t>
            </w:r>
          </w:p>
          <w:p w:rsidR="004E6330" w:rsidRDefault="004E6330" w:rsidP="0008331B">
            <w:pPr>
              <w:pStyle w:val="a4"/>
              <w:spacing w:after="0" w:line="240" w:lineRule="auto"/>
              <w:ind w:left="0"/>
              <w:jc w:val="both"/>
            </w:pPr>
          </w:p>
          <w:p w:rsidR="0008331B" w:rsidRDefault="0008331B" w:rsidP="0008331B">
            <w:pPr>
              <w:pStyle w:val="a4"/>
              <w:numPr>
                <w:ilvl w:val="0"/>
                <w:numId w:val="13"/>
              </w:numPr>
              <w:spacing w:after="0" w:line="240" w:lineRule="auto"/>
              <w:jc w:val="both"/>
            </w:pPr>
            <w:r>
              <w:t>Υπηρεσία Χρονοσήμανσης καθώς και</w:t>
            </w:r>
          </w:p>
          <w:p w:rsidR="0008331B" w:rsidRDefault="0008331B" w:rsidP="0008331B">
            <w:pPr>
              <w:pStyle w:val="a4"/>
              <w:numPr>
                <w:ilvl w:val="0"/>
                <w:numId w:val="13"/>
              </w:numPr>
              <w:spacing w:after="0" w:line="240" w:lineRule="auto"/>
              <w:jc w:val="both"/>
            </w:pPr>
            <w:r>
              <w:t>Ηλεκτρονική ενημέρωση για την αποστολή ερωτημάτων από τους οικονομικούς φορείς περί του τεύχους διακήρυξης</w:t>
            </w:r>
          </w:p>
          <w:p w:rsidR="00E5638A" w:rsidRDefault="00E5638A" w:rsidP="00E5638A">
            <w:pPr>
              <w:pStyle w:val="a4"/>
              <w:spacing w:after="0" w:line="240" w:lineRule="auto"/>
              <w:ind w:left="0"/>
              <w:jc w:val="both"/>
              <w:rPr>
                <w:b/>
                <w:u w:val="single"/>
              </w:rPr>
            </w:pPr>
          </w:p>
          <w:p w:rsidR="00E5638A" w:rsidRPr="00F2499B" w:rsidRDefault="00E5638A" w:rsidP="00E5638A">
            <w:pPr>
              <w:pStyle w:val="a4"/>
              <w:spacing w:after="0" w:line="240" w:lineRule="auto"/>
              <w:ind w:left="0"/>
              <w:jc w:val="both"/>
              <w:rPr>
                <w:b/>
                <w:u w:val="single"/>
              </w:rPr>
            </w:pPr>
            <w:r w:rsidRPr="00F2499B">
              <w:rPr>
                <w:b/>
                <w:u w:val="single"/>
              </w:rPr>
              <w:t xml:space="preserve">Μείωση φόρτου εργασίας μέσω ανάπτυξης της </w:t>
            </w:r>
            <w:proofErr w:type="spellStart"/>
            <w:r w:rsidRPr="00F2499B">
              <w:rPr>
                <w:b/>
                <w:u w:val="single"/>
              </w:rPr>
              <w:t>διαλειτουργικότητας</w:t>
            </w:r>
            <w:proofErr w:type="spellEnd"/>
            <w:r w:rsidRPr="00F2499B">
              <w:rPr>
                <w:b/>
                <w:u w:val="single"/>
              </w:rPr>
              <w:t xml:space="preserve"> </w:t>
            </w:r>
          </w:p>
          <w:p w:rsidR="00E5638A" w:rsidRDefault="00E5638A" w:rsidP="00E5638A">
            <w:pPr>
              <w:pStyle w:val="a4"/>
              <w:spacing w:after="0" w:line="240" w:lineRule="auto"/>
              <w:ind w:left="0"/>
              <w:jc w:val="both"/>
            </w:pPr>
          </w:p>
          <w:p w:rsidR="00E5638A" w:rsidRDefault="00E5638A" w:rsidP="00E5638A">
            <w:pPr>
              <w:jc w:val="both"/>
            </w:pPr>
            <w:r>
              <w:t xml:space="preserve">Ο χειριστής του διαγωνισμού, βάσει θεσμικού πλαισίου, οφείλει να αναρτά και να καταχωρεί τον διαγωνισμό και σε άλλα πληροφοριακά συστήματα πέραν του ΕΣΗΔΗΣ, όπως στο Διαύγεια, ΚΗΜΔΗΣ, ΟΠΣ, ΠΣΥΠΟΔΕ. Αυτό έχει ως αποτέλεσμα ο χειριστής να υποβάλλεται σε μία σειρά επαναλαμβανόμενης/πολλαπλής/ χρονοβόρας καταχώρησης πεδίων (τίτλος έργου, αντικείμενο σύμβασης, προϋπολογισμός (στο Διαύγεια καταχωρείται με ΦΠΑ ενώ στο ΚΗΜΔΗΣ χωρίς ΦΠΑ), είδος παρεχόμενης υπηρεσίας, </w:t>
            </w:r>
            <w:proofErr w:type="spellStart"/>
            <w:r>
              <w:t>cpv</w:t>
            </w:r>
            <w:proofErr w:type="spellEnd"/>
            <w:r>
              <w:t xml:space="preserve">) </w:t>
            </w:r>
            <w:r w:rsidRPr="007E3BEE">
              <w:rPr>
                <w:u w:val="single"/>
              </w:rPr>
              <w:t>για κάθε ένα</w:t>
            </w:r>
            <w:r>
              <w:t xml:space="preserve"> </w:t>
            </w:r>
            <w:r>
              <w:lastRenderedPageBreak/>
              <w:t xml:space="preserve">από τα ανωτέρω συστήματα </w:t>
            </w:r>
            <w:r w:rsidRPr="007E3BEE">
              <w:rPr>
                <w:u w:val="single"/>
              </w:rPr>
              <w:t>και σε κάθε ένα</w:t>
            </w:r>
            <w:r>
              <w:t xml:space="preserve"> στάδιο διαγωνιστικής διαδικασίας (δημοσίευση τεύχους - στάδιο </w:t>
            </w:r>
            <w:proofErr w:type="spellStart"/>
            <w:r>
              <w:t>δικ</w:t>
            </w:r>
            <w:proofErr w:type="spellEnd"/>
            <w:r>
              <w:t xml:space="preserve">. </w:t>
            </w:r>
            <w:proofErr w:type="spellStart"/>
            <w:r>
              <w:t>συμμετοχής+τεχνική</w:t>
            </w:r>
            <w:proofErr w:type="spellEnd"/>
            <w:r>
              <w:t xml:space="preserve"> προσφορά- στάδιο οικονομικής προσφοράς - στάδιο κατακύρωσης).</w:t>
            </w:r>
          </w:p>
          <w:p w:rsidR="00AF4110" w:rsidRPr="006E35A3" w:rsidRDefault="00E5638A" w:rsidP="004E6330">
            <w:pPr>
              <w:jc w:val="both"/>
            </w:pPr>
            <w:r>
              <w:t xml:space="preserve">Η ύπαρξη </w:t>
            </w:r>
            <w:proofErr w:type="spellStart"/>
            <w:r>
              <w:t>διαλειτουργικότητας</w:t>
            </w:r>
            <w:proofErr w:type="spellEnd"/>
            <w:r>
              <w:t xml:space="preserve"> μεταξύ αυτών των συστημάτων θα μείωνε δραστικά και θα απλοποιούσε την διαγωνιστική διαδικασία. Ωφέλιμο για την υλοποίηση αυτής της δράσης θα ήταν η ύπαρξη ενός </w:t>
            </w:r>
            <w:proofErr w:type="spellStart"/>
            <w:r>
              <w:t>συστημικού</w:t>
            </w:r>
            <w:proofErr w:type="spellEnd"/>
            <w:r>
              <w:t xml:space="preserve"> αριθμού ο οποίος θα «χαρακτήριζε» κάθε διαγωνισμό και η εισαγωγή αυτού σε κάθε ένα από τα ανωτέρω πληροφοριακά συστήματα θα έφερνε </w:t>
            </w:r>
            <w:proofErr w:type="spellStart"/>
            <w:r>
              <w:t>προσυμπληρωμένες</w:t>
            </w:r>
            <w:proofErr w:type="spellEnd"/>
            <w:r>
              <w:t xml:space="preserve"> φόρμες (τίτλος έργου, αντικείμενο σύμβασης, προϋπολογισμός έργου, είδος παρεχόμενης υπηρεσίας, </w:t>
            </w:r>
            <w:proofErr w:type="spellStart"/>
            <w:r>
              <w:t>cpv</w:t>
            </w:r>
            <w:proofErr w:type="spellEnd"/>
            <w:r>
              <w:t xml:space="preserve"> κ.α.). Έτσι ο χειριστής, με τη σειρά του, θα συμπλήρωνε μόνο τα δεδομένα που θα απαιτούνταν επιπλέον από κάθε ένα από τα πληροφοριακά συστήματα (Διαύγεια, ΚΗΜΔΗΣ, ΟΠΣ, ΠΣΥΠΟΔΕ). </w:t>
            </w:r>
          </w:p>
        </w:tc>
      </w:tr>
      <w:tr w:rsidR="007D1F89" w:rsidRPr="00C17849" w:rsidTr="00046BF6">
        <w:trPr>
          <w:trHeight w:val="2854"/>
        </w:trPr>
        <w:tc>
          <w:tcPr>
            <w:tcW w:w="1440" w:type="dxa"/>
            <w:vAlign w:val="center"/>
          </w:tcPr>
          <w:p w:rsidR="007D1F89" w:rsidRPr="00C17849" w:rsidRDefault="007D1F89" w:rsidP="00C17849">
            <w:pPr>
              <w:pStyle w:val="a4"/>
              <w:numPr>
                <w:ilvl w:val="0"/>
                <w:numId w:val="1"/>
              </w:numPr>
              <w:tabs>
                <w:tab w:val="left" w:pos="171"/>
              </w:tabs>
              <w:spacing w:after="0" w:line="240" w:lineRule="auto"/>
              <w:ind w:left="29" w:hanging="29"/>
              <w:rPr>
                <w:b/>
                <w:lang w:val="en-US"/>
              </w:rPr>
            </w:pPr>
            <w:r w:rsidRPr="00C17849">
              <w:rPr>
                <w:b/>
                <w:lang w:val="en-US"/>
              </w:rPr>
              <w:lastRenderedPageBreak/>
              <w:t>Describe</w:t>
            </w:r>
            <w:r w:rsidRPr="00C17849">
              <w:rPr>
                <w:b/>
              </w:rPr>
              <w:t xml:space="preserve"> </w:t>
            </w:r>
            <w:r w:rsidRPr="00C17849">
              <w:rPr>
                <w:b/>
                <w:lang w:val="en-US"/>
              </w:rPr>
              <w:t>the Service Workflow</w:t>
            </w:r>
          </w:p>
        </w:tc>
        <w:tc>
          <w:tcPr>
            <w:tcW w:w="8550" w:type="dxa"/>
          </w:tcPr>
          <w:p w:rsidR="00B30DC2" w:rsidRPr="00B25BA6" w:rsidRDefault="00B25BA6" w:rsidP="00C949B3">
            <w:pPr>
              <w:jc w:val="both"/>
              <w:rPr>
                <w:b/>
                <w:u w:val="single"/>
              </w:rPr>
            </w:pPr>
            <w:r w:rsidRPr="00B25BA6">
              <w:rPr>
                <w:b/>
                <w:u w:val="single"/>
              </w:rPr>
              <w:t>Στάδιο κατακύρωσης</w:t>
            </w:r>
          </w:p>
          <w:p w:rsidR="00E468B9" w:rsidRDefault="00E468B9" w:rsidP="00B25BA6">
            <w:pPr>
              <w:spacing w:after="0" w:line="276" w:lineRule="auto"/>
              <w:jc w:val="both"/>
            </w:pPr>
            <w:r>
              <w:t xml:space="preserve">Παραδοχές: </w:t>
            </w:r>
          </w:p>
          <w:p w:rsidR="00E468B9" w:rsidRDefault="00E468B9" w:rsidP="00B25BA6">
            <w:pPr>
              <w:spacing w:after="0" w:line="276" w:lineRule="auto"/>
              <w:jc w:val="both"/>
            </w:pPr>
            <w:r>
              <w:t xml:space="preserve">(α) Αναθέτουσα Αρχή (εφεξής Α.Α.) διενεργεί ανοικτό διαγωνισμό </w:t>
            </w:r>
            <w:r w:rsidR="00D6318F">
              <w:t xml:space="preserve">ο οποίος έχει λάβει </w:t>
            </w:r>
            <w:proofErr w:type="spellStart"/>
            <w:r>
              <w:t>συστημικό</w:t>
            </w:r>
            <w:proofErr w:type="spellEnd"/>
            <w:r>
              <w:t xml:space="preserve"> αριθμό</w:t>
            </w:r>
            <w:r w:rsidR="00146B89">
              <w:t xml:space="preserve"> </w:t>
            </w:r>
            <w:r w:rsidR="00D6318F">
              <w:t>από το</w:t>
            </w:r>
            <w:r w:rsidR="00146B89">
              <w:t xml:space="preserve"> ΕΣΗΔΗΣ</w:t>
            </w:r>
            <w:r>
              <w:t xml:space="preserve"> </w:t>
            </w:r>
            <w:r w:rsidR="00146B89">
              <w:t>«</w:t>
            </w:r>
            <w:r>
              <w:t>11111</w:t>
            </w:r>
            <w:r w:rsidR="00146B89">
              <w:t>»</w:t>
            </w:r>
            <w:r>
              <w:t xml:space="preserve"> και βρίσκεται στο στάδιο</w:t>
            </w:r>
            <w:r w:rsidR="00D6318F">
              <w:t xml:space="preserve"> της</w:t>
            </w:r>
            <w:r>
              <w:t xml:space="preserve"> κατακύρωσης. </w:t>
            </w:r>
          </w:p>
          <w:p w:rsidR="00B25BA6" w:rsidRPr="00B25BA6" w:rsidRDefault="00E468B9" w:rsidP="00B25BA6">
            <w:pPr>
              <w:spacing w:after="0" w:line="276" w:lineRule="auto"/>
              <w:jc w:val="both"/>
            </w:pPr>
            <w:r>
              <w:t xml:space="preserve">(β) </w:t>
            </w:r>
            <w:r w:rsidR="00B25BA6" w:rsidRPr="00B25BA6">
              <w:t xml:space="preserve">το ΕΣΗΔΗΣ </w:t>
            </w:r>
            <w:proofErr w:type="spellStart"/>
            <w:r w:rsidR="00B25BA6" w:rsidRPr="00B25BA6">
              <w:t>διαλειτουργεί</w:t>
            </w:r>
            <w:proofErr w:type="spellEnd"/>
            <w:r w:rsidR="00B25BA6" w:rsidRPr="00B25BA6">
              <w:t xml:space="preserve"> με</w:t>
            </w:r>
            <w:r w:rsidR="00481AFB">
              <w:t>:</w:t>
            </w:r>
            <w:r w:rsidR="00B25BA6" w:rsidRPr="00B25BA6">
              <w:t xml:space="preserve"> </w:t>
            </w:r>
          </w:p>
          <w:p w:rsidR="00B25BA6" w:rsidRPr="00B25BA6" w:rsidRDefault="00B25BA6" w:rsidP="00B25BA6">
            <w:pPr>
              <w:numPr>
                <w:ilvl w:val="0"/>
                <w:numId w:val="14"/>
              </w:numPr>
              <w:spacing w:after="0" w:line="276" w:lineRule="auto"/>
              <w:jc w:val="both"/>
              <w:rPr>
                <w:u w:val="single"/>
              </w:rPr>
            </w:pPr>
            <w:r w:rsidRPr="00B25BA6">
              <w:rPr>
                <w:lang w:val="en-US"/>
              </w:rPr>
              <w:t>TAXIS</w:t>
            </w:r>
            <w:r w:rsidRPr="00B25BA6">
              <w:t xml:space="preserve">, </w:t>
            </w:r>
          </w:p>
          <w:p w:rsidR="00B25BA6" w:rsidRPr="00B25BA6" w:rsidRDefault="00B25BA6" w:rsidP="00B25BA6">
            <w:pPr>
              <w:numPr>
                <w:ilvl w:val="0"/>
                <w:numId w:val="14"/>
              </w:numPr>
              <w:spacing w:after="0" w:line="276" w:lineRule="auto"/>
              <w:jc w:val="both"/>
              <w:rPr>
                <w:u w:val="single"/>
              </w:rPr>
            </w:pPr>
            <w:r w:rsidRPr="00B25BA6">
              <w:t>ΑΑΔΕ,</w:t>
            </w:r>
          </w:p>
          <w:p w:rsidR="00B25BA6" w:rsidRPr="00B25BA6" w:rsidRDefault="00B25BA6" w:rsidP="00B25BA6">
            <w:pPr>
              <w:numPr>
                <w:ilvl w:val="0"/>
                <w:numId w:val="14"/>
              </w:numPr>
              <w:spacing w:after="0" w:line="276" w:lineRule="auto"/>
              <w:jc w:val="both"/>
              <w:rPr>
                <w:u w:val="single"/>
              </w:rPr>
            </w:pPr>
            <w:r w:rsidRPr="00B25BA6">
              <w:t>ΕΦΚΑ,</w:t>
            </w:r>
          </w:p>
          <w:p w:rsidR="00B25BA6" w:rsidRPr="00B25BA6" w:rsidRDefault="00B25BA6" w:rsidP="00B25BA6">
            <w:pPr>
              <w:numPr>
                <w:ilvl w:val="0"/>
                <w:numId w:val="14"/>
              </w:numPr>
              <w:spacing w:after="0" w:line="276" w:lineRule="auto"/>
              <w:jc w:val="both"/>
              <w:rPr>
                <w:u w:val="single"/>
              </w:rPr>
            </w:pPr>
            <w:r w:rsidRPr="00B25BA6">
              <w:t>ΓΕΜΗ,</w:t>
            </w:r>
          </w:p>
          <w:p w:rsidR="00B25BA6" w:rsidRPr="00B25BA6" w:rsidRDefault="00B25BA6" w:rsidP="00B25BA6">
            <w:pPr>
              <w:numPr>
                <w:ilvl w:val="0"/>
                <w:numId w:val="14"/>
              </w:numPr>
              <w:spacing w:after="0" w:line="276" w:lineRule="auto"/>
              <w:jc w:val="both"/>
              <w:rPr>
                <w:u w:val="single"/>
              </w:rPr>
            </w:pPr>
            <w:r w:rsidRPr="00B25BA6">
              <w:t>Πρωτοδικείο,</w:t>
            </w:r>
          </w:p>
          <w:p w:rsidR="00B25BA6" w:rsidRPr="00E468B9" w:rsidRDefault="00B25BA6" w:rsidP="00B25BA6">
            <w:pPr>
              <w:numPr>
                <w:ilvl w:val="0"/>
                <w:numId w:val="14"/>
              </w:numPr>
              <w:spacing w:after="0" w:line="276" w:lineRule="auto"/>
              <w:jc w:val="both"/>
              <w:rPr>
                <w:u w:val="single"/>
              </w:rPr>
            </w:pPr>
            <w:r w:rsidRPr="00B25BA6">
              <w:t>Επιμελητήρια.</w:t>
            </w:r>
          </w:p>
          <w:p w:rsidR="0063208D" w:rsidRPr="009D0010" w:rsidRDefault="00E468B9" w:rsidP="00E468B9">
            <w:pPr>
              <w:spacing w:after="0" w:line="276" w:lineRule="auto"/>
              <w:jc w:val="both"/>
            </w:pPr>
            <w:r>
              <w:t xml:space="preserve">(γ) </w:t>
            </w:r>
            <w:r w:rsidR="0063208D" w:rsidRPr="0063208D">
              <w:rPr>
                <w:b/>
                <w:lang w:val="en-US"/>
              </w:rPr>
              <w:t>Master</w:t>
            </w:r>
            <w:r w:rsidR="0063208D" w:rsidRPr="006E35A3">
              <w:rPr>
                <w:b/>
              </w:rPr>
              <w:t xml:space="preserve"> </w:t>
            </w:r>
            <w:r w:rsidR="0063208D" w:rsidRPr="0063208D">
              <w:rPr>
                <w:b/>
                <w:lang w:val="en-US"/>
              </w:rPr>
              <w:t>Key</w:t>
            </w:r>
            <w:r w:rsidR="00481AFB">
              <w:rPr>
                <w:b/>
              </w:rPr>
              <w:t xml:space="preserve"> </w:t>
            </w:r>
            <w:r w:rsidR="00481AFB" w:rsidRPr="00481AFB">
              <w:t>θεωρούμε το</w:t>
            </w:r>
            <w:r w:rsidR="00481AFB">
              <w:rPr>
                <w:b/>
              </w:rPr>
              <w:t xml:space="preserve"> </w:t>
            </w:r>
            <w:r w:rsidR="0063208D" w:rsidRPr="0063208D">
              <w:rPr>
                <w:b/>
              </w:rPr>
              <w:t xml:space="preserve"> </w:t>
            </w:r>
            <w:r w:rsidR="0063208D" w:rsidRPr="00481AFB">
              <w:rPr>
                <w:b/>
              </w:rPr>
              <w:t>ΑΦΜ</w:t>
            </w:r>
            <w:r w:rsidR="0063208D" w:rsidRPr="0063208D">
              <w:t xml:space="preserve"> του «προσωρινού Αναδόχου»</w:t>
            </w:r>
            <w:r w:rsidR="00481AFB">
              <w:t>.</w:t>
            </w:r>
          </w:p>
          <w:p w:rsidR="00146B89" w:rsidRDefault="00146B89" w:rsidP="00C949B3">
            <w:pPr>
              <w:jc w:val="both"/>
            </w:pPr>
          </w:p>
          <w:p w:rsidR="00481AFB" w:rsidRDefault="00B25BA6" w:rsidP="00C949B3">
            <w:pPr>
              <w:jc w:val="both"/>
            </w:pPr>
            <w:r>
              <w:t>Μετά την ανάδειξη του «προσωρινού Αναδόχου»</w:t>
            </w:r>
            <w:r w:rsidR="00481AFB" w:rsidRPr="006E35A3">
              <w:t>,</w:t>
            </w:r>
          </w:p>
          <w:p w:rsidR="00E468B9" w:rsidRDefault="00481AFB" w:rsidP="00481AFB">
            <w:pPr>
              <w:jc w:val="both"/>
            </w:pPr>
            <w:r>
              <w:t xml:space="preserve">(1) </w:t>
            </w:r>
            <w:r w:rsidR="00B25BA6">
              <w:t xml:space="preserve">ο χειριστής </w:t>
            </w:r>
            <w:r w:rsidRPr="00B25BA6">
              <w:t>της Α.Α.</w:t>
            </w:r>
            <w:r w:rsidR="00146B89">
              <w:t xml:space="preserve"> </w:t>
            </w:r>
            <w:r w:rsidR="00B25BA6">
              <w:t>συνδέετα</w:t>
            </w:r>
            <w:r w:rsidR="00E468B9">
              <w:t>ι στην πλατφόρμα του ΕΣΗΔΗΣ</w:t>
            </w:r>
            <w:r w:rsidR="00146B89">
              <w:t>,</w:t>
            </w:r>
            <w:r w:rsidR="00E468B9">
              <w:t xml:space="preserve"> </w:t>
            </w:r>
            <w:r w:rsidR="00146B89">
              <w:t>στον διαγωνισμό «11111», στη μάσκα «Έκδοση Δικαιολογητικών Κατακύρωσης».</w:t>
            </w:r>
          </w:p>
          <w:p w:rsidR="005C1A7F" w:rsidRDefault="005C1A7F" w:rsidP="00481AFB">
            <w:pPr>
              <w:jc w:val="both"/>
            </w:pPr>
            <w:r>
              <w:t xml:space="preserve">(2) Στο πεδίο </w:t>
            </w:r>
            <w:r w:rsidR="001F7928">
              <w:t>«</w:t>
            </w:r>
            <w:r>
              <w:rPr>
                <w:lang w:val="en-US"/>
              </w:rPr>
              <w:t>TAXIS</w:t>
            </w:r>
            <w:r w:rsidR="001F7928">
              <w:t>»</w:t>
            </w:r>
            <w:r>
              <w:t xml:space="preserve"> καταχωρεί το ΑΦΜ του «προσωρινού αναδόχου» και πατάει το κουμπί «Έλεγχος».</w:t>
            </w:r>
          </w:p>
          <w:p w:rsidR="005C1A7F" w:rsidRDefault="005C1A7F" w:rsidP="00481AFB">
            <w:pPr>
              <w:jc w:val="both"/>
            </w:pPr>
            <w:r>
              <w:t xml:space="preserve">(3) Μετά από μερικά δευτερόλεπτα θα λαμβάνει σε ένα διπλανό πεδίο την επωνυμία της εταιρείας, μέσω του </w:t>
            </w:r>
            <w:r>
              <w:rPr>
                <w:lang w:val="en-US"/>
              </w:rPr>
              <w:t>TAXIS</w:t>
            </w:r>
            <w:r>
              <w:t>.</w:t>
            </w:r>
          </w:p>
          <w:p w:rsidR="00481AFB" w:rsidRDefault="009D0010" w:rsidP="00481AFB">
            <w:pPr>
              <w:jc w:val="both"/>
            </w:pPr>
            <w:r>
              <w:t>(4) Κα</w:t>
            </w:r>
            <w:r w:rsidR="007D43B8">
              <w:t xml:space="preserve">τόπιν στο πεδίο </w:t>
            </w:r>
            <w:r w:rsidR="001F7928">
              <w:t>«</w:t>
            </w:r>
            <w:r w:rsidR="007D43B8">
              <w:t>ΑΑΔΕ</w:t>
            </w:r>
            <w:r w:rsidR="001F7928">
              <w:t xml:space="preserve">», </w:t>
            </w:r>
            <w:r w:rsidR="007D43B8">
              <w:t xml:space="preserve"> </w:t>
            </w:r>
            <w:r w:rsidR="001F7928">
              <w:t xml:space="preserve">ο χειριστής </w:t>
            </w:r>
            <w:r w:rsidR="001F7928" w:rsidRPr="00B25BA6">
              <w:t>της Α.Α.</w:t>
            </w:r>
            <w:r w:rsidR="001F7928">
              <w:t xml:space="preserve"> </w:t>
            </w:r>
            <w:r w:rsidR="007D43B8">
              <w:t>καταχωρεί το ΑΦΜ του «προσωρινού αναδόχου»</w:t>
            </w:r>
            <w:r w:rsidR="001F7928">
              <w:t xml:space="preserve"> </w:t>
            </w:r>
            <w:r w:rsidR="001F7928" w:rsidRPr="006E35A3">
              <w:t xml:space="preserve"> </w:t>
            </w:r>
            <w:r w:rsidR="001F7928">
              <w:t xml:space="preserve">καθώς και ένα υπηρεσιακό </w:t>
            </w:r>
            <w:r w:rsidR="001F7928">
              <w:rPr>
                <w:lang w:val="en-US"/>
              </w:rPr>
              <w:t>e</w:t>
            </w:r>
            <w:r w:rsidR="001F7928" w:rsidRPr="006E35A3">
              <w:t>-</w:t>
            </w:r>
            <w:r w:rsidR="001F7928">
              <w:rPr>
                <w:lang w:val="en-US"/>
              </w:rPr>
              <w:t>mail</w:t>
            </w:r>
            <w:r w:rsidR="001F7928" w:rsidRPr="006E35A3">
              <w:t xml:space="preserve"> (</w:t>
            </w:r>
            <w:proofErr w:type="spellStart"/>
            <w:r w:rsidR="001F7928">
              <w:rPr>
                <w:lang w:val="en-US"/>
              </w:rPr>
              <w:t>xxxxxx</w:t>
            </w:r>
            <w:proofErr w:type="spellEnd"/>
            <w:r w:rsidR="001F7928" w:rsidRPr="006E35A3">
              <w:t>@</w:t>
            </w:r>
            <w:proofErr w:type="spellStart"/>
            <w:r w:rsidR="001F7928">
              <w:rPr>
                <w:lang w:val="en-US"/>
              </w:rPr>
              <w:t>mou</w:t>
            </w:r>
            <w:proofErr w:type="spellEnd"/>
            <w:r w:rsidR="001F7928" w:rsidRPr="006E35A3">
              <w:t>.</w:t>
            </w:r>
            <w:r w:rsidR="001F7928">
              <w:rPr>
                <w:lang w:val="en-US"/>
              </w:rPr>
              <w:t>gr</w:t>
            </w:r>
            <w:r w:rsidR="001F7928" w:rsidRPr="006E35A3">
              <w:t>)</w:t>
            </w:r>
            <w:r w:rsidR="007D43B8">
              <w:t xml:space="preserve"> και αποστέλλει </w:t>
            </w:r>
            <w:r w:rsidR="001F7928">
              <w:t>αίτημα προς το Γραφείο ΑΑΑΑ της Δ/</w:t>
            </w:r>
            <w:proofErr w:type="spellStart"/>
            <w:r w:rsidR="001F7928">
              <w:t>νσης</w:t>
            </w:r>
            <w:proofErr w:type="spellEnd"/>
            <w:r w:rsidR="001F7928">
              <w:t xml:space="preserve"> ΒΒΒΒ της ΑΑΔΕ περί έκδοσης φορολογικής ενημερότητας για το εν λόγω ΑΦΜ.</w:t>
            </w:r>
          </w:p>
          <w:p w:rsidR="001F7928" w:rsidRDefault="001F7928" w:rsidP="00481AFB">
            <w:pPr>
              <w:jc w:val="both"/>
            </w:pPr>
            <w:r>
              <w:t>(5) Το Γραφείο ΑΑΑΑ της Δ/</w:t>
            </w:r>
            <w:proofErr w:type="spellStart"/>
            <w:r>
              <w:t>νσης</w:t>
            </w:r>
            <w:proofErr w:type="spellEnd"/>
            <w:r>
              <w:t xml:space="preserve"> ΒΒΒΒ της ΑΑΔΕ, λαμβάνει το εν λόγω αίτημα και αποστέλλει στο υπηρεσιακό </w:t>
            </w:r>
            <w:r>
              <w:rPr>
                <w:lang w:val="en-US"/>
              </w:rPr>
              <w:t>e</w:t>
            </w:r>
            <w:r w:rsidRPr="006E35A3">
              <w:t>-</w:t>
            </w:r>
            <w:r>
              <w:rPr>
                <w:lang w:val="en-US"/>
              </w:rPr>
              <w:t>mail</w:t>
            </w:r>
            <w:r>
              <w:t xml:space="preserve"> την έκδοση φορολογικής ενημερότητας για το εν λόγω ΑΦΜ σε αρχείο </w:t>
            </w:r>
            <w:r w:rsidRPr="006E35A3">
              <w:t>.</w:t>
            </w:r>
            <w:proofErr w:type="spellStart"/>
            <w:r>
              <w:rPr>
                <w:lang w:val="en-US"/>
              </w:rPr>
              <w:t>pdf</w:t>
            </w:r>
            <w:proofErr w:type="spellEnd"/>
            <w:r w:rsidRPr="006E35A3">
              <w:t>.</w:t>
            </w:r>
          </w:p>
          <w:p w:rsidR="008D37BA" w:rsidRPr="008D37BA" w:rsidRDefault="008D37BA" w:rsidP="00481AFB">
            <w:pPr>
              <w:jc w:val="both"/>
            </w:pPr>
            <w:r>
              <w:t xml:space="preserve">(6) Ο χειριστής </w:t>
            </w:r>
            <w:r w:rsidRPr="00B25BA6">
              <w:t>της Α.Α.</w:t>
            </w:r>
            <w:r>
              <w:t xml:space="preserve"> αναρτά το εν λόγω αρχείο στην πλατφόρμα του ΕΣΗΔΗΣ, στη μάσκα «Δικαιολογητικά Κατακύρωσης».</w:t>
            </w:r>
          </w:p>
          <w:p w:rsidR="008D37BA" w:rsidRDefault="008D37BA" w:rsidP="00481AFB">
            <w:pPr>
              <w:jc w:val="both"/>
            </w:pPr>
            <w:r>
              <w:t xml:space="preserve">Ο χειριστής </w:t>
            </w:r>
            <w:r w:rsidRPr="00B25BA6">
              <w:t>της Α.Α.</w:t>
            </w:r>
            <w:r>
              <w:t xml:space="preserve"> επαναλαμβάνει τις κινήσεις (4), (5) και (6) για τα πεδία «ΕΦΚΑ», </w:t>
            </w:r>
            <w:r>
              <w:lastRenderedPageBreak/>
              <w:t xml:space="preserve">«ΓΕΜΗ», «ΕΠΙΜΕΛΗΤΗΡΙΟ …» και «ΠΡΩΤΟΔΙΚΕΙΟ», οπότε </w:t>
            </w:r>
            <w:r w:rsidR="00D64AE4">
              <w:t xml:space="preserve">- </w:t>
            </w:r>
            <w:r>
              <w:t>ως Αναθέτουσα Αρχή</w:t>
            </w:r>
            <w:r w:rsidR="00D64AE4">
              <w:t xml:space="preserve"> - αναρτά</w:t>
            </w:r>
            <w:r>
              <w:t xml:space="preserve"> ηλεκτρονικά τα σχετικά έγγραφα που εκδίδονται από το Δημόσιο Τομέα.</w:t>
            </w:r>
          </w:p>
          <w:p w:rsidR="00481AFB" w:rsidRDefault="00D64AE4" w:rsidP="00D64AE4">
            <w:pPr>
              <w:jc w:val="both"/>
            </w:pPr>
            <w:r>
              <w:t>Ο</w:t>
            </w:r>
            <w:r w:rsidR="008D37BA">
              <w:t xml:space="preserve"> «προσωρινός Ανάδοχος»</w:t>
            </w:r>
            <w:r>
              <w:t>, από την πλευρά του,</w:t>
            </w:r>
            <w:r w:rsidR="008D37BA">
              <w:t xml:space="preserve"> αναρτ</w:t>
            </w:r>
            <w:r>
              <w:t>ά</w:t>
            </w:r>
            <w:r w:rsidR="008D37BA">
              <w:t xml:space="preserve"> στη μάσκα «Δικαιολογητικά Κατακύρωσης» τα έγγραφα που παράγει ο ίδιος (παρουσίαση της εταιρείας, τεχνική προσφορά, πίνακας κυριοτέρων έργων κ.α.), ψηφιακά υπογεγραμμένα</w:t>
            </w:r>
            <w:r>
              <w:t>.</w:t>
            </w:r>
          </w:p>
          <w:p w:rsidR="00D64AE4" w:rsidRDefault="00D64AE4" w:rsidP="00D64AE4">
            <w:pPr>
              <w:jc w:val="both"/>
            </w:pPr>
            <w:r>
              <w:t xml:space="preserve">Τέλος, η Α.Α. αξιολογεί και ελέγχει εάν το σύνολο των δικαιολογητικών κατακύρωσης ικανοποιούν τους όρους και τις απαιτήσεις του τεύχους διακήρυξης. </w:t>
            </w:r>
          </w:p>
          <w:p w:rsidR="00D64AE4" w:rsidRDefault="00D64AE4" w:rsidP="00D64AE4">
            <w:pPr>
              <w:jc w:val="both"/>
            </w:pPr>
            <w:r>
              <w:t>(7</w:t>
            </w:r>
            <w:r w:rsidRPr="00D64AE4">
              <w:rPr>
                <w:vertAlign w:val="superscript"/>
              </w:rPr>
              <w:t>Α</w:t>
            </w:r>
            <w:r>
              <w:t xml:space="preserve">) Σε περίπτωση που είναι </w:t>
            </w:r>
            <w:r w:rsidRPr="00D64AE4">
              <w:rPr>
                <w:b/>
              </w:rPr>
              <w:t>θετική</w:t>
            </w:r>
            <w:r>
              <w:t xml:space="preserve"> η έκβαση της διαγωνιστικής διαδικασίας, ο χειριστής </w:t>
            </w:r>
            <w:r w:rsidRPr="00B25BA6">
              <w:t>της Α.Α.</w:t>
            </w:r>
            <w:r>
              <w:t xml:space="preserve"> πατάει το κουμπί «Κατακύρωση» και ολοκληρώνεται η διαγωνιστική διαδικασία.</w:t>
            </w:r>
          </w:p>
          <w:p w:rsidR="00D64AE4" w:rsidRDefault="00D64AE4" w:rsidP="00D64AE4">
            <w:pPr>
              <w:jc w:val="both"/>
            </w:pPr>
            <w:r>
              <w:t>(7</w:t>
            </w:r>
            <w:r>
              <w:rPr>
                <w:vertAlign w:val="superscript"/>
              </w:rPr>
              <w:t>Β</w:t>
            </w:r>
            <w:r>
              <w:t xml:space="preserve">) Σε περίπτωση που απαιτούνται περαιτέρω </w:t>
            </w:r>
            <w:r w:rsidRPr="00C70E54">
              <w:rPr>
                <w:b/>
              </w:rPr>
              <w:t>διευκρινίσεις</w:t>
            </w:r>
            <w:r>
              <w:t xml:space="preserve"> ο χειριστής της Α.Α. αναρτά επιστολή στον οποία η Α.Α. παρέχει προθεσμία ΥΥΥ ημερών, προκειμένου να υποβάλλουν τα συμπληρωματικά στοιχεία. </w:t>
            </w:r>
          </w:p>
          <w:p w:rsidR="00D64AE4" w:rsidRPr="00481AFB" w:rsidRDefault="00D64AE4" w:rsidP="00C70E54">
            <w:pPr>
              <w:jc w:val="both"/>
            </w:pPr>
            <w:r>
              <w:t>(7</w:t>
            </w:r>
            <w:r>
              <w:rPr>
                <w:vertAlign w:val="superscript"/>
              </w:rPr>
              <w:t>Γ</w:t>
            </w:r>
            <w:r>
              <w:t xml:space="preserve">) Σε περίπτωση που </w:t>
            </w:r>
            <w:r w:rsidR="00C70E54">
              <w:t xml:space="preserve">είναι </w:t>
            </w:r>
            <w:r w:rsidR="00C70E54" w:rsidRPr="00C70E54">
              <w:rPr>
                <w:b/>
              </w:rPr>
              <w:t>αρνητική</w:t>
            </w:r>
            <w:r w:rsidR="00C70E54">
              <w:t xml:space="preserve"> η έκβασης της διαγωνιστικής διαδικασίας, </w:t>
            </w:r>
            <w:r>
              <w:t xml:space="preserve">ο χειριστής της Α.Α. </w:t>
            </w:r>
            <w:r w:rsidR="00C70E54">
              <w:t>αποκλείει τον εν λόγω «προσωρινό Ανάδοχο» από την διαγωνιστική διαδικασία.</w:t>
            </w:r>
            <w:r>
              <w:t xml:space="preserve"> </w:t>
            </w:r>
          </w:p>
        </w:tc>
      </w:tr>
      <w:tr w:rsidR="007D1F89" w:rsidRPr="00C17849" w:rsidTr="00046BF6">
        <w:trPr>
          <w:trHeight w:val="2124"/>
        </w:trPr>
        <w:tc>
          <w:tcPr>
            <w:tcW w:w="1440" w:type="dxa"/>
            <w:vAlign w:val="center"/>
          </w:tcPr>
          <w:p w:rsidR="007D1F89" w:rsidRPr="00C17849" w:rsidRDefault="007D1F89" w:rsidP="00C17849">
            <w:pPr>
              <w:pStyle w:val="a4"/>
              <w:numPr>
                <w:ilvl w:val="0"/>
                <w:numId w:val="1"/>
              </w:numPr>
              <w:tabs>
                <w:tab w:val="left" w:pos="171"/>
              </w:tabs>
              <w:spacing w:after="0" w:line="240" w:lineRule="auto"/>
              <w:ind w:left="29" w:hanging="29"/>
              <w:rPr>
                <w:b/>
                <w:lang w:val="en-US"/>
              </w:rPr>
            </w:pPr>
            <w:r w:rsidRPr="00C17849">
              <w:rPr>
                <w:b/>
                <w:lang w:val="en-US"/>
              </w:rPr>
              <w:lastRenderedPageBreak/>
              <w:t>Describe any other useful information</w:t>
            </w:r>
          </w:p>
        </w:tc>
        <w:tc>
          <w:tcPr>
            <w:tcW w:w="8550" w:type="dxa"/>
          </w:tcPr>
          <w:p w:rsidR="001843F3" w:rsidRPr="00C17849" w:rsidRDefault="001843F3" w:rsidP="00C17849">
            <w:pPr>
              <w:spacing w:after="0" w:line="240" w:lineRule="auto"/>
              <w:jc w:val="both"/>
            </w:pPr>
            <w:r w:rsidRPr="00C17849">
              <w:t>Η διαγωνιστική διαδικασία των δημοσίων προμηθειών μέσω πληροφοριακών συστημάτων αποτελεί την 20</w:t>
            </w:r>
            <w:r w:rsidRPr="00C17849">
              <w:rPr>
                <w:vertAlign w:val="superscript"/>
              </w:rPr>
              <w:t>η</w:t>
            </w:r>
            <w:r w:rsidRPr="00C17849">
              <w:t xml:space="preserve"> </w:t>
            </w:r>
            <w:r w:rsidR="00CE046B" w:rsidRPr="00C17849">
              <w:t>βασικ</w:t>
            </w:r>
            <w:r w:rsidR="00BC070B" w:rsidRPr="00C17849">
              <w:t>ή δημόσια ηλεκτρονική</w:t>
            </w:r>
            <w:r w:rsidR="00CE046B" w:rsidRPr="00C17849">
              <w:t xml:space="preserve"> υπηρεσ</w:t>
            </w:r>
            <w:r w:rsidR="00BC070B" w:rsidRPr="00C17849">
              <w:t>ία</w:t>
            </w:r>
            <w:r w:rsidR="00CE046B" w:rsidRPr="00C17849">
              <w:t xml:space="preserve"> η οποία παρέχεται </w:t>
            </w:r>
            <w:r w:rsidR="00E11E07" w:rsidRPr="00C17849">
              <w:t>προς τους</w:t>
            </w:r>
            <w:r w:rsidR="00CE046B" w:rsidRPr="00C17849">
              <w:t xml:space="preserve"> οικονομικούς φορείς.</w:t>
            </w:r>
          </w:p>
          <w:p w:rsidR="00B33322" w:rsidRPr="00C17849" w:rsidRDefault="00B33322" w:rsidP="00C17849">
            <w:pPr>
              <w:spacing w:after="0" w:line="240" w:lineRule="auto"/>
              <w:jc w:val="both"/>
            </w:pPr>
          </w:p>
          <w:p w:rsidR="00B33322" w:rsidRPr="00C17849" w:rsidRDefault="00B33322" w:rsidP="00C17849">
            <w:pPr>
              <w:spacing w:after="0" w:line="240" w:lineRule="auto"/>
              <w:jc w:val="both"/>
            </w:pPr>
            <w:r w:rsidRPr="00C17849">
              <w:t xml:space="preserve">Οι δημόσιες συμβάσεις συνιστούν σημαντικό τομέα της οικονομικής δραστηριότητας των κυβερνήσεων, δεδομένου ότι είναι άρρηκτα συνδεδεμένες και αλληλένδετες με την οικονομική ανάπτυξη και την ευημερία κάθε χώρας. Τα οφέλη που συνοδεύουν την αξιοποίηση των </w:t>
            </w:r>
            <w:r w:rsidR="005907BF" w:rsidRPr="00C17849">
              <w:t xml:space="preserve">Τεχνολογιών Πληροφορικής και Επικοινωνιών (ΤΠΕ) </w:t>
            </w:r>
            <w:r w:rsidRPr="00C17849">
              <w:t xml:space="preserve">στη διαγωνιστική διαδικασία είναι </w:t>
            </w:r>
            <w:r w:rsidRPr="00C17849">
              <w:rPr>
                <w:u w:val="single"/>
              </w:rPr>
              <w:t>η μείωση του διοικητικού κόστους</w:t>
            </w:r>
            <w:r w:rsidRPr="00C17849">
              <w:t xml:space="preserve">, </w:t>
            </w:r>
            <w:r w:rsidRPr="00C17849">
              <w:rPr>
                <w:u w:val="single"/>
              </w:rPr>
              <w:t>η μείωση της γραφειοκρατίας</w:t>
            </w:r>
            <w:r w:rsidRPr="00C17849">
              <w:t xml:space="preserve">, </w:t>
            </w:r>
            <w:r w:rsidRPr="00C17849">
              <w:rPr>
                <w:u w:val="single"/>
              </w:rPr>
              <w:t>η εύκολη πρόσβαση στην πληροφορία</w:t>
            </w:r>
            <w:r w:rsidRPr="00C17849">
              <w:t xml:space="preserve">, </w:t>
            </w:r>
            <w:r w:rsidRPr="00C17849">
              <w:rPr>
                <w:u w:val="single"/>
              </w:rPr>
              <w:t>η απλοποίηση των διαδικασιών</w:t>
            </w:r>
            <w:r w:rsidRPr="00C17849">
              <w:t xml:space="preserve">, </w:t>
            </w:r>
            <w:r w:rsidRPr="00C17849">
              <w:rPr>
                <w:u w:val="single"/>
              </w:rPr>
              <w:t>η αύξηση της διαφάνειας</w:t>
            </w:r>
            <w:r w:rsidRPr="00C17849">
              <w:t xml:space="preserve"> καθώς και </w:t>
            </w:r>
            <w:r w:rsidRPr="00C17849">
              <w:rPr>
                <w:u w:val="single"/>
              </w:rPr>
              <w:t>η πάταξη των φαινομένων διαφθοράς</w:t>
            </w:r>
            <w:r w:rsidRPr="00C17849">
              <w:t>.</w:t>
            </w:r>
          </w:p>
          <w:p w:rsidR="00B33322" w:rsidRPr="00C17849" w:rsidRDefault="00B33322" w:rsidP="00C17849">
            <w:pPr>
              <w:spacing w:after="0" w:line="240" w:lineRule="auto"/>
              <w:jc w:val="both"/>
            </w:pPr>
          </w:p>
          <w:p w:rsidR="007D1FE1" w:rsidRPr="00C17849" w:rsidRDefault="00AE07F0" w:rsidP="00C17849">
            <w:pPr>
              <w:pStyle w:val="a4"/>
              <w:numPr>
                <w:ilvl w:val="0"/>
                <w:numId w:val="6"/>
              </w:numPr>
              <w:spacing w:after="0" w:line="240" w:lineRule="auto"/>
              <w:ind w:left="310" w:hanging="310"/>
              <w:jc w:val="both"/>
            </w:pPr>
            <w:r w:rsidRPr="00C17849">
              <w:rPr>
                <w:b/>
                <w:u w:val="single"/>
              </w:rPr>
              <w:t>Στάδια διαγωνιστικής διαδικασίας</w:t>
            </w:r>
            <w:r w:rsidRPr="00C17849">
              <w:t>:</w:t>
            </w:r>
          </w:p>
          <w:p w:rsidR="00AE07F0" w:rsidRPr="00C17849" w:rsidRDefault="00AE07F0" w:rsidP="00C17849">
            <w:pPr>
              <w:pStyle w:val="a4"/>
              <w:numPr>
                <w:ilvl w:val="0"/>
                <w:numId w:val="4"/>
              </w:numPr>
              <w:spacing w:after="0" w:line="240" w:lineRule="auto"/>
              <w:ind w:left="877" w:hanging="283"/>
              <w:jc w:val="both"/>
            </w:pPr>
            <w:r w:rsidRPr="00C17849">
              <w:t>Ανάρτηση τεύχους διακήρυξης</w:t>
            </w:r>
          </w:p>
          <w:p w:rsidR="00AE07F0" w:rsidRPr="00C17849" w:rsidRDefault="00AE07F0" w:rsidP="00C17849">
            <w:pPr>
              <w:pStyle w:val="a4"/>
              <w:numPr>
                <w:ilvl w:val="0"/>
                <w:numId w:val="4"/>
              </w:numPr>
              <w:spacing w:after="0" w:line="240" w:lineRule="auto"/>
              <w:ind w:left="877" w:hanging="283"/>
              <w:jc w:val="both"/>
            </w:pPr>
            <w:r w:rsidRPr="00C17849">
              <w:t>Υποβολή προσφορών</w:t>
            </w:r>
          </w:p>
          <w:p w:rsidR="00AE07F0" w:rsidRPr="00C17849" w:rsidRDefault="00AE07F0" w:rsidP="00C17849">
            <w:pPr>
              <w:pStyle w:val="a4"/>
              <w:numPr>
                <w:ilvl w:val="0"/>
                <w:numId w:val="4"/>
              </w:numPr>
              <w:spacing w:after="0" w:line="240" w:lineRule="auto"/>
              <w:ind w:left="877" w:hanging="283"/>
              <w:jc w:val="both"/>
            </w:pPr>
            <w:r w:rsidRPr="00C17849">
              <w:t>Αποσφράγιση των δικαιολογητικών συμμετοχής και της τεχνικής προσφοράς</w:t>
            </w:r>
          </w:p>
          <w:p w:rsidR="00AE07F0" w:rsidRPr="00C17849" w:rsidRDefault="00AE07F0" w:rsidP="00C17849">
            <w:pPr>
              <w:pStyle w:val="a4"/>
              <w:numPr>
                <w:ilvl w:val="0"/>
                <w:numId w:val="4"/>
              </w:numPr>
              <w:spacing w:after="0" w:line="240" w:lineRule="auto"/>
              <w:ind w:left="877" w:hanging="283"/>
              <w:jc w:val="both"/>
            </w:pPr>
            <w:r w:rsidRPr="00C17849">
              <w:t>Αξιολόγηση δικαιολογητικών συμμετοχής και τεχνικής προσφοράς</w:t>
            </w:r>
          </w:p>
          <w:p w:rsidR="00AE07F0" w:rsidRPr="00C17849" w:rsidRDefault="00AE07F0" w:rsidP="00C17849">
            <w:pPr>
              <w:pStyle w:val="a4"/>
              <w:numPr>
                <w:ilvl w:val="0"/>
                <w:numId w:val="4"/>
              </w:numPr>
              <w:spacing w:after="0" w:line="240" w:lineRule="auto"/>
              <w:ind w:left="877" w:hanging="283"/>
              <w:jc w:val="both"/>
            </w:pPr>
            <w:r w:rsidRPr="00C17849">
              <w:t>Αποσφράγιση των οικονομικών προσφορών</w:t>
            </w:r>
          </w:p>
          <w:p w:rsidR="00AE07F0" w:rsidRPr="00C17849" w:rsidRDefault="00AE07F0" w:rsidP="00C17849">
            <w:pPr>
              <w:pStyle w:val="a4"/>
              <w:numPr>
                <w:ilvl w:val="0"/>
                <w:numId w:val="4"/>
              </w:numPr>
              <w:spacing w:after="0" w:line="240" w:lineRule="auto"/>
              <w:ind w:left="877" w:hanging="283"/>
              <w:jc w:val="both"/>
            </w:pPr>
            <w:r w:rsidRPr="00C17849">
              <w:t>Ανάδειξη προσωρινού αναδόχου</w:t>
            </w:r>
          </w:p>
          <w:p w:rsidR="00AE07F0" w:rsidRPr="00C17849" w:rsidRDefault="00AE07F0" w:rsidP="00C17849">
            <w:pPr>
              <w:pStyle w:val="a4"/>
              <w:numPr>
                <w:ilvl w:val="0"/>
                <w:numId w:val="4"/>
              </w:numPr>
              <w:spacing w:after="0" w:line="240" w:lineRule="auto"/>
              <w:ind w:left="877" w:hanging="283"/>
              <w:jc w:val="both"/>
            </w:pPr>
            <w:r w:rsidRPr="00C17849">
              <w:t>Αποσφράγιση δικαιολογητικών κατακύρωσης</w:t>
            </w:r>
          </w:p>
          <w:p w:rsidR="00AE07F0" w:rsidRPr="00C17849" w:rsidRDefault="007D1FE1" w:rsidP="00C17849">
            <w:pPr>
              <w:pStyle w:val="a4"/>
              <w:numPr>
                <w:ilvl w:val="0"/>
                <w:numId w:val="4"/>
              </w:numPr>
              <w:spacing w:after="0" w:line="240" w:lineRule="auto"/>
              <w:ind w:left="877" w:hanging="283"/>
              <w:jc w:val="both"/>
            </w:pPr>
            <w:r w:rsidRPr="00C17849">
              <w:t>Κατακύρωση Διαγωνισμού</w:t>
            </w:r>
          </w:p>
          <w:p w:rsidR="007D1FE1" w:rsidRPr="00C17849" w:rsidRDefault="007D1FE1" w:rsidP="00C17849">
            <w:pPr>
              <w:spacing w:after="0" w:line="240" w:lineRule="auto"/>
              <w:jc w:val="both"/>
            </w:pPr>
          </w:p>
          <w:p w:rsidR="007D1FE1" w:rsidRPr="00C17849" w:rsidRDefault="00425046" w:rsidP="00C17849">
            <w:pPr>
              <w:pStyle w:val="a4"/>
              <w:numPr>
                <w:ilvl w:val="0"/>
                <w:numId w:val="6"/>
              </w:numPr>
              <w:spacing w:after="0" w:line="240" w:lineRule="auto"/>
              <w:ind w:left="310" w:hanging="310"/>
              <w:jc w:val="both"/>
            </w:pPr>
            <w:r w:rsidRPr="00C17849">
              <w:t>Καθιερώνεται για πρώτη φορά στις δημόσιες συμβάσεις, σε όλα τα στάδια της διαδικασίας, η χρήση της προηγμένης ηλεκτρονικής (ψηφιακής) υπογραφής, τόσο από τους χρήστες της Αναθέτουσας Αρχής όσο και από τους οικονομικούς φορείς</w:t>
            </w:r>
            <w:r w:rsidR="00BC070B" w:rsidRPr="00C17849">
              <w:t>.</w:t>
            </w:r>
            <w:r w:rsidR="00B33322" w:rsidRPr="00C17849">
              <w:t xml:space="preserve"> </w:t>
            </w:r>
          </w:p>
        </w:tc>
      </w:tr>
    </w:tbl>
    <w:p w:rsidR="00A61FBF" w:rsidRPr="00AE07F0" w:rsidRDefault="00A61FBF"/>
    <w:sectPr w:rsidR="00A61FBF" w:rsidRPr="00AE07F0" w:rsidSect="00870A3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BC" w:rsidRDefault="00211CBC" w:rsidP="00103130">
      <w:pPr>
        <w:spacing w:after="0" w:line="240" w:lineRule="auto"/>
      </w:pPr>
      <w:r>
        <w:separator/>
      </w:r>
    </w:p>
  </w:endnote>
  <w:endnote w:type="continuationSeparator" w:id="0">
    <w:p w:rsidR="00211CBC" w:rsidRDefault="00211CBC" w:rsidP="0010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BC" w:rsidRDefault="00211CBC" w:rsidP="00103130">
      <w:pPr>
        <w:spacing w:after="0" w:line="240" w:lineRule="auto"/>
      </w:pPr>
      <w:r>
        <w:separator/>
      </w:r>
    </w:p>
  </w:footnote>
  <w:footnote w:type="continuationSeparator" w:id="0">
    <w:p w:rsidR="00211CBC" w:rsidRDefault="00211CBC" w:rsidP="00103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30" w:rsidRPr="00095772" w:rsidRDefault="00103130" w:rsidP="00103130">
    <w:pPr>
      <w:pStyle w:val="a5"/>
      <w:jc w:val="right"/>
      <w:rPr>
        <w:b/>
      </w:rPr>
    </w:pPr>
    <w:r w:rsidRPr="00103130">
      <w:rPr>
        <w:b/>
      </w:rPr>
      <w:t>ΠΡΙΑΡΗ ΧΑΡΙΚΛΕΙΑ – ΜΟΔ ΑΕ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ACD"/>
    <w:multiLevelType w:val="hybridMultilevel"/>
    <w:tmpl w:val="216A365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E891209"/>
    <w:multiLevelType w:val="hybridMultilevel"/>
    <w:tmpl w:val="936C1E54"/>
    <w:lvl w:ilvl="0" w:tplc="00C4AF9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5C563C"/>
    <w:multiLevelType w:val="hybridMultilevel"/>
    <w:tmpl w:val="94CE0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744D88"/>
    <w:multiLevelType w:val="hybridMultilevel"/>
    <w:tmpl w:val="617643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0078B9"/>
    <w:multiLevelType w:val="hybridMultilevel"/>
    <w:tmpl w:val="66A8B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EC2BAB"/>
    <w:multiLevelType w:val="hybridMultilevel"/>
    <w:tmpl w:val="DF0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D5C82"/>
    <w:multiLevelType w:val="hybridMultilevel"/>
    <w:tmpl w:val="7F0216EA"/>
    <w:lvl w:ilvl="0" w:tplc="040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B29B3"/>
    <w:multiLevelType w:val="hybridMultilevel"/>
    <w:tmpl w:val="C3D2F90E"/>
    <w:lvl w:ilvl="0" w:tplc="2086387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094ABB"/>
    <w:multiLevelType w:val="hybridMultilevel"/>
    <w:tmpl w:val="61B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65BD4"/>
    <w:multiLevelType w:val="hybridMultilevel"/>
    <w:tmpl w:val="38883B86"/>
    <w:lvl w:ilvl="0" w:tplc="BEBA57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9255C"/>
    <w:multiLevelType w:val="hybridMultilevel"/>
    <w:tmpl w:val="E53A8178"/>
    <w:lvl w:ilvl="0" w:tplc="00C4AF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B90"/>
    <w:multiLevelType w:val="hybridMultilevel"/>
    <w:tmpl w:val="94CE0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8854ADE"/>
    <w:multiLevelType w:val="hybridMultilevel"/>
    <w:tmpl w:val="6FB00C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9E63CAF"/>
    <w:multiLevelType w:val="hybridMultilevel"/>
    <w:tmpl w:val="A2F4079C"/>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2"/>
  </w:num>
  <w:num w:numId="2">
    <w:abstractNumId w:val="11"/>
  </w:num>
  <w:num w:numId="3">
    <w:abstractNumId w:val="2"/>
  </w:num>
  <w:num w:numId="4">
    <w:abstractNumId w:val="1"/>
  </w:num>
  <w:num w:numId="5">
    <w:abstractNumId w:val="0"/>
  </w:num>
  <w:num w:numId="6">
    <w:abstractNumId w:val="4"/>
  </w:num>
  <w:num w:numId="7">
    <w:abstractNumId w:val="7"/>
  </w:num>
  <w:num w:numId="8">
    <w:abstractNumId w:val="3"/>
  </w:num>
  <w:num w:numId="9">
    <w:abstractNumId w:val="9"/>
  </w:num>
  <w:num w:numId="10">
    <w:abstractNumId w:val="13"/>
  </w:num>
  <w:num w:numId="11">
    <w:abstractNumId w:val="10"/>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89"/>
    <w:rsid w:val="00026C0E"/>
    <w:rsid w:val="00046BF6"/>
    <w:rsid w:val="00072EE3"/>
    <w:rsid w:val="00076E2C"/>
    <w:rsid w:val="000773AD"/>
    <w:rsid w:val="0008331B"/>
    <w:rsid w:val="00091A6B"/>
    <w:rsid w:val="00095772"/>
    <w:rsid w:val="00103130"/>
    <w:rsid w:val="00146B89"/>
    <w:rsid w:val="00175A4A"/>
    <w:rsid w:val="001843F3"/>
    <w:rsid w:val="00192327"/>
    <w:rsid w:val="001E27F9"/>
    <w:rsid w:val="001E5E36"/>
    <w:rsid w:val="001F7928"/>
    <w:rsid w:val="002055C1"/>
    <w:rsid w:val="00211CBC"/>
    <w:rsid w:val="002B6C43"/>
    <w:rsid w:val="002F7FF3"/>
    <w:rsid w:val="00373BDC"/>
    <w:rsid w:val="00382C8D"/>
    <w:rsid w:val="00425046"/>
    <w:rsid w:val="00435CD2"/>
    <w:rsid w:val="00471E5C"/>
    <w:rsid w:val="00481AFB"/>
    <w:rsid w:val="004910B6"/>
    <w:rsid w:val="004A1CDA"/>
    <w:rsid w:val="004C0324"/>
    <w:rsid w:val="004C3AF1"/>
    <w:rsid w:val="004E6330"/>
    <w:rsid w:val="005907BF"/>
    <w:rsid w:val="005A359A"/>
    <w:rsid w:val="005C1A7F"/>
    <w:rsid w:val="005F0001"/>
    <w:rsid w:val="005F4C4D"/>
    <w:rsid w:val="0063208D"/>
    <w:rsid w:val="00684E60"/>
    <w:rsid w:val="006A00B4"/>
    <w:rsid w:val="006A6443"/>
    <w:rsid w:val="006A7426"/>
    <w:rsid w:val="006B7814"/>
    <w:rsid w:val="006C221E"/>
    <w:rsid w:val="006E35A3"/>
    <w:rsid w:val="006E7B74"/>
    <w:rsid w:val="006F3680"/>
    <w:rsid w:val="00735582"/>
    <w:rsid w:val="00751958"/>
    <w:rsid w:val="00752EDB"/>
    <w:rsid w:val="007D1F89"/>
    <w:rsid w:val="007D1FE1"/>
    <w:rsid w:val="007D43B8"/>
    <w:rsid w:val="007E3BEE"/>
    <w:rsid w:val="007F17A3"/>
    <w:rsid w:val="007F7672"/>
    <w:rsid w:val="008241D8"/>
    <w:rsid w:val="00870A3B"/>
    <w:rsid w:val="008757B9"/>
    <w:rsid w:val="008D37BA"/>
    <w:rsid w:val="00905FB6"/>
    <w:rsid w:val="00971A70"/>
    <w:rsid w:val="009C1571"/>
    <w:rsid w:val="009D0010"/>
    <w:rsid w:val="00A04E66"/>
    <w:rsid w:val="00A61FBF"/>
    <w:rsid w:val="00AA157C"/>
    <w:rsid w:val="00AA66B6"/>
    <w:rsid w:val="00AE07F0"/>
    <w:rsid w:val="00AF4110"/>
    <w:rsid w:val="00B046CD"/>
    <w:rsid w:val="00B25BA6"/>
    <w:rsid w:val="00B30DC2"/>
    <w:rsid w:val="00B33322"/>
    <w:rsid w:val="00BC070B"/>
    <w:rsid w:val="00BD7EF7"/>
    <w:rsid w:val="00BF0083"/>
    <w:rsid w:val="00C17849"/>
    <w:rsid w:val="00C451B1"/>
    <w:rsid w:val="00C57722"/>
    <w:rsid w:val="00C70E54"/>
    <w:rsid w:val="00C7248B"/>
    <w:rsid w:val="00C949B3"/>
    <w:rsid w:val="00C9756C"/>
    <w:rsid w:val="00CA190A"/>
    <w:rsid w:val="00CD1F11"/>
    <w:rsid w:val="00CE046B"/>
    <w:rsid w:val="00D6318F"/>
    <w:rsid w:val="00D64AE4"/>
    <w:rsid w:val="00DD2483"/>
    <w:rsid w:val="00DF3F34"/>
    <w:rsid w:val="00E11E07"/>
    <w:rsid w:val="00E27359"/>
    <w:rsid w:val="00E468B9"/>
    <w:rsid w:val="00E5430A"/>
    <w:rsid w:val="00E5638A"/>
    <w:rsid w:val="00EC355C"/>
    <w:rsid w:val="00EF6211"/>
    <w:rsid w:val="00F2499B"/>
    <w:rsid w:val="00F33A4A"/>
    <w:rsid w:val="00F47958"/>
    <w:rsid w:val="00F5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3B"/>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3A4A"/>
    <w:pPr>
      <w:ind w:left="720"/>
      <w:contextualSpacing/>
    </w:pPr>
  </w:style>
  <w:style w:type="character" w:styleId="-">
    <w:name w:val="Hyperlink"/>
    <w:basedOn w:val="a0"/>
    <w:uiPriority w:val="99"/>
    <w:unhideWhenUsed/>
    <w:rsid w:val="00AE07F0"/>
    <w:rPr>
      <w:color w:val="0563C1"/>
      <w:u w:val="single"/>
    </w:rPr>
  </w:style>
  <w:style w:type="paragraph" w:customStyle="1" w:styleId="Default">
    <w:name w:val="Default"/>
    <w:rsid w:val="00B33322"/>
    <w:pPr>
      <w:autoSpaceDE w:val="0"/>
      <w:autoSpaceDN w:val="0"/>
      <w:adjustRightInd w:val="0"/>
    </w:pPr>
    <w:rPr>
      <w:rFonts w:ascii="Times New Roman" w:hAnsi="Times New Roman"/>
      <w:color w:val="000000"/>
      <w:sz w:val="24"/>
      <w:szCs w:val="24"/>
    </w:rPr>
  </w:style>
  <w:style w:type="paragraph" w:styleId="a5">
    <w:name w:val="header"/>
    <w:basedOn w:val="a"/>
    <w:link w:val="Char"/>
    <w:uiPriority w:val="99"/>
    <w:unhideWhenUsed/>
    <w:rsid w:val="00103130"/>
    <w:pPr>
      <w:tabs>
        <w:tab w:val="center" w:pos="4153"/>
        <w:tab w:val="right" w:pos="8306"/>
      </w:tabs>
      <w:spacing w:after="0" w:line="240" w:lineRule="auto"/>
    </w:pPr>
  </w:style>
  <w:style w:type="character" w:customStyle="1" w:styleId="Char">
    <w:name w:val="Κεφαλίδα Char"/>
    <w:basedOn w:val="a0"/>
    <w:link w:val="a5"/>
    <w:uiPriority w:val="99"/>
    <w:rsid w:val="00103130"/>
  </w:style>
  <w:style w:type="paragraph" w:styleId="a6">
    <w:name w:val="footer"/>
    <w:basedOn w:val="a"/>
    <w:link w:val="Char0"/>
    <w:uiPriority w:val="99"/>
    <w:unhideWhenUsed/>
    <w:rsid w:val="00103130"/>
    <w:pPr>
      <w:tabs>
        <w:tab w:val="center" w:pos="4153"/>
        <w:tab w:val="right" w:pos="8306"/>
      </w:tabs>
      <w:spacing w:after="0" w:line="240" w:lineRule="auto"/>
    </w:pPr>
  </w:style>
  <w:style w:type="character" w:customStyle="1" w:styleId="Char0">
    <w:name w:val="Υποσέλιδο Char"/>
    <w:basedOn w:val="a0"/>
    <w:link w:val="a6"/>
    <w:uiPriority w:val="99"/>
    <w:rsid w:val="00103130"/>
  </w:style>
  <w:style w:type="paragraph" w:styleId="a7">
    <w:name w:val="Balloon Text"/>
    <w:basedOn w:val="a"/>
    <w:link w:val="Char1"/>
    <w:uiPriority w:val="99"/>
    <w:semiHidden/>
    <w:unhideWhenUsed/>
    <w:rsid w:val="0010313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03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3B"/>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3A4A"/>
    <w:pPr>
      <w:ind w:left="720"/>
      <w:contextualSpacing/>
    </w:pPr>
  </w:style>
  <w:style w:type="character" w:styleId="-">
    <w:name w:val="Hyperlink"/>
    <w:basedOn w:val="a0"/>
    <w:uiPriority w:val="99"/>
    <w:unhideWhenUsed/>
    <w:rsid w:val="00AE07F0"/>
    <w:rPr>
      <w:color w:val="0563C1"/>
      <w:u w:val="single"/>
    </w:rPr>
  </w:style>
  <w:style w:type="paragraph" w:customStyle="1" w:styleId="Default">
    <w:name w:val="Default"/>
    <w:rsid w:val="00B33322"/>
    <w:pPr>
      <w:autoSpaceDE w:val="0"/>
      <w:autoSpaceDN w:val="0"/>
      <w:adjustRightInd w:val="0"/>
    </w:pPr>
    <w:rPr>
      <w:rFonts w:ascii="Times New Roman" w:hAnsi="Times New Roman"/>
      <w:color w:val="000000"/>
      <w:sz w:val="24"/>
      <w:szCs w:val="24"/>
    </w:rPr>
  </w:style>
  <w:style w:type="paragraph" w:styleId="a5">
    <w:name w:val="header"/>
    <w:basedOn w:val="a"/>
    <w:link w:val="Char"/>
    <w:uiPriority w:val="99"/>
    <w:unhideWhenUsed/>
    <w:rsid w:val="00103130"/>
    <w:pPr>
      <w:tabs>
        <w:tab w:val="center" w:pos="4153"/>
        <w:tab w:val="right" w:pos="8306"/>
      </w:tabs>
      <w:spacing w:after="0" w:line="240" w:lineRule="auto"/>
    </w:pPr>
  </w:style>
  <w:style w:type="character" w:customStyle="1" w:styleId="Char">
    <w:name w:val="Κεφαλίδα Char"/>
    <w:basedOn w:val="a0"/>
    <w:link w:val="a5"/>
    <w:uiPriority w:val="99"/>
    <w:rsid w:val="00103130"/>
  </w:style>
  <w:style w:type="paragraph" w:styleId="a6">
    <w:name w:val="footer"/>
    <w:basedOn w:val="a"/>
    <w:link w:val="Char0"/>
    <w:uiPriority w:val="99"/>
    <w:unhideWhenUsed/>
    <w:rsid w:val="00103130"/>
    <w:pPr>
      <w:tabs>
        <w:tab w:val="center" w:pos="4153"/>
        <w:tab w:val="right" w:pos="8306"/>
      </w:tabs>
      <w:spacing w:after="0" w:line="240" w:lineRule="auto"/>
    </w:pPr>
  </w:style>
  <w:style w:type="character" w:customStyle="1" w:styleId="Char0">
    <w:name w:val="Υποσέλιδο Char"/>
    <w:basedOn w:val="a0"/>
    <w:link w:val="a6"/>
    <w:uiPriority w:val="99"/>
    <w:rsid w:val="00103130"/>
  </w:style>
  <w:style w:type="paragraph" w:styleId="a7">
    <w:name w:val="Balloon Text"/>
    <w:basedOn w:val="a"/>
    <w:link w:val="Char1"/>
    <w:uiPriority w:val="99"/>
    <w:semiHidden/>
    <w:unhideWhenUsed/>
    <w:rsid w:val="0010313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03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s.eprocurement.gov.gr/OA_HTML/RF.jsp?function_id=28716&amp;resp_id=-1&amp;resp_appl_id=-1&amp;security_group_id=0&amp;lang_code=EL&amp;params=xip-RWR1xGOiZKBMXlCXKw&amp;oas=wWwq_WEwrmXFaRamBCUPz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8199</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ΘΟΔΩΡΗΣ ΠΑΠΑΔΟΠΟΥΛΟΣ</dc:creator>
  <cp:lastModifiedBy>user</cp:lastModifiedBy>
  <cp:revision>3</cp:revision>
  <dcterms:created xsi:type="dcterms:W3CDTF">2017-11-03T06:31:00Z</dcterms:created>
  <dcterms:modified xsi:type="dcterms:W3CDTF">2017-11-03T06:32:00Z</dcterms:modified>
</cp:coreProperties>
</file>