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37" w:type="dxa"/>
        <w:tblLook w:val="04A0"/>
      </w:tblPr>
      <w:tblGrid>
        <w:gridCol w:w="2263"/>
        <w:gridCol w:w="6174"/>
      </w:tblGrid>
      <w:tr w:rsidR="00F33A4A" w:rsidTr="00F33A4A">
        <w:trPr>
          <w:trHeight w:val="557"/>
        </w:trPr>
        <w:tc>
          <w:tcPr>
            <w:tcW w:w="8437" w:type="dxa"/>
            <w:gridSpan w:val="2"/>
          </w:tcPr>
          <w:p w:rsidR="00F33A4A" w:rsidRPr="00F33A4A" w:rsidRDefault="00F33A4A" w:rsidP="007F7672">
            <w:pPr>
              <w:jc w:val="center"/>
              <w:rPr>
                <w:sz w:val="28"/>
                <w:szCs w:val="28"/>
              </w:rPr>
            </w:pPr>
            <w:r w:rsidRPr="00F33A4A">
              <w:rPr>
                <w:b/>
                <w:sz w:val="28"/>
                <w:szCs w:val="28"/>
                <w:lang w:val="en-US"/>
              </w:rPr>
              <w:t xml:space="preserve">Public Service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F33A4A">
              <w:rPr>
                <w:b/>
                <w:sz w:val="28"/>
                <w:szCs w:val="28"/>
                <w:lang w:val="en-US"/>
              </w:rPr>
              <w:t>escription</w:t>
            </w:r>
          </w:p>
        </w:tc>
      </w:tr>
      <w:tr w:rsidR="007D1F89" w:rsidTr="00F33A4A">
        <w:trPr>
          <w:trHeight w:val="557"/>
        </w:trPr>
        <w:tc>
          <w:tcPr>
            <w:tcW w:w="2263" w:type="dxa"/>
          </w:tcPr>
          <w:p w:rsidR="007D1F89" w:rsidRPr="00F33A4A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Public</w:t>
            </w:r>
            <w:r w:rsidRPr="00F33A4A">
              <w:rPr>
                <w:b/>
                <w:lang w:val="en-US"/>
              </w:rPr>
              <w:t xml:space="preserve"> Service Title</w:t>
            </w:r>
          </w:p>
        </w:tc>
        <w:tc>
          <w:tcPr>
            <w:tcW w:w="6174" w:type="dxa"/>
          </w:tcPr>
          <w:p w:rsidR="007D1F89" w:rsidRPr="00BD47C0" w:rsidRDefault="00801BB5" w:rsidP="006E7B7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Παροχή </w:t>
            </w:r>
            <w:r w:rsidR="00C23906">
              <w:rPr>
                <w:b/>
              </w:rPr>
              <w:t xml:space="preserve">στοιχείων </w:t>
            </w:r>
            <w:r w:rsidR="00D439A1">
              <w:rPr>
                <w:b/>
              </w:rPr>
              <w:t xml:space="preserve">Εθνικού </w:t>
            </w:r>
            <w:r w:rsidR="00C23906">
              <w:rPr>
                <w:b/>
              </w:rPr>
              <w:t>Μητρώου Δικαιούχων Π</w:t>
            </w:r>
            <w:r>
              <w:rPr>
                <w:b/>
              </w:rPr>
              <w:t>ερίθαλψης</w:t>
            </w:r>
            <w:r w:rsidR="00BD47C0" w:rsidRPr="00BD47C0">
              <w:rPr>
                <w:b/>
              </w:rPr>
              <w:t xml:space="preserve"> </w:t>
            </w:r>
            <w:r w:rsidR="00BD47C0">
              <w:rPr>
                <w:b/>
              </w:rPr>
              <w:t>–Ασφαλιστικής Ικανότητας στον πολίτη</w:t>
            </w:r>
          </w:p>
          <w:p w:rsidR="00801BB5" w:rsidRPr="00072EE3" w:rsidRDefault="00801BB5" w:rsidP="006E7B74">
            <w:pPr>
              <w:rPr>
                <w:b/>
              </w:rPr>
            </w:pPr>
          </w:p>
        </w:tc>
      </w:tr>
      <w:tr w:rsidR="007D1F89" w:rsidTr="00F33A4A">
        <w:trPr>
          <w:trHeight w:val="561"/>
        </w:trPr>
        <w:tc>
          <w:tcPr>
            <w:tcW w:w="2263" w:type="dxa"/>
          </w:tcPr>
          <w:p w:rsidR="007D1F89" w:rsidRPr="00F33A4A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Public Organization</w:t>
            </w:r>
          </w:p>
        </w:tc>
        <w:tc>
          <w:tcPr>
            <w:tcW w:w="6174" w:type="dxa"/>
          </w:tcPr>
          <w:p w:rsidR="007D1F89" w:rsidRPr="00072EE3" w:rsidRDefault="00801BB5">
            <w:pPr>
              <w:rPr>
                <w:b/>
              </w:rPr>
            </w:pPr>
            <w:r>
              <w:rPr>
                <w:b/>
              </w:rPr>
              <w:t>Η.ΔΙ.Κ.Α.</w:t>
            </w:r>
            <w:r w:rsidR="002D5CF4">
              <w:rPr>
                <w:b/>
              </w:rPr>
              <w:t xml:space="preserve"> Α.Ε.</w:t>
            </w:r>
          </w:p>
        </w:tc>
      </w:tr>
      <w:tr w:rsidR="007D1F89" w:rsidRPr="00F33A4A" w:rsidTr="00F33A4A">
        <w:trPr>
          <w:trHeight w:val="2821"/>
        </w:trPr>
        <w:tc>
          <w:tcPr>
            <w:tcW w:w="2263" w:type="dxa"/>
          </w:tcPr>
          <w:p w:rsidR="007D1F89" w:rsidRPr="00F33A4A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Service Description</w:t>
            </w:r>
          </w:p>
        </w:tc>
        <w:tc>
          <w:tcPr>
            <w:tcW w:w="6174" w:type="dxa"/>
          </w:tcPr>
          <w:p w:rsidR="00BE56BC" w:rsidRDefault="00C23906" w:rsidP="00BB3238">
            <w:r>
              <w:t xml:space="preserve">Το </w:t>
            </w:r>
            <w:r w:rsidR="00D439A1">
              <w:t xml:space="preserve">Εθνικό </w:t>
            </w:r>
            <w:r>
              <w:t xml:space="preserve">Μητρώο Δικαιούχων Περίθαλψης </w:t>
            </w:r>
            <w:r w:rsidR="00BE56BC">
              <w:t xml:space="preserve">– Ασφαλιστικής Ικανότητας </w:t>
            </w:r>
            <w:r>
              <w:t>περιλαμβάνει τα απαραίτητα στοιχεία για τον έλεγχο του δικαιώματος πρόσβασης των πολιτών σ</w:t>
            </w:r>
            <w:r w:rsidR="002D5CF4">
              <w:t>τις</w:t>
            </w:r>
            <w:r>
              <w:t xml:space="preserve"> παροχές υγείας.</w:t>
            </w:r>
            <w:r w:rsidR="00BB3238">
              <w:t xml:space="preserve"> </w:t>
            </w:r>
          </w:p>
          <w:p w:rsidR="006660FF" w:rsidRDefault="00BE56BC" w:rsidP="00F26FA1">
            <w:r>
              <w:t xml:space="preserve">Ο πολίτης για να πληροφορηθεί για την ένταξή του στο Μητρώο </w:t>
            </w:r>
            <w:r w:rsidR="002D5CF4">
              <w:t>μπορεί</w:t>
            </w:r>
            <w:r>
              <w:t xml:space="preserve"> να επισκεφθεί το </w:t>
            </w:r>
            <w:r>
              <w:rPr>
                <w:lang w:val="en-US"/>
              </w:rPr>
              <w:t>portal</w:t>
            </w:r>
            <w:r>
              <w:t xml:space="preserve"> του συστήματος «ΑΤΛΑΣ» χρησιμοποιώντας τους προσωπικούς του κωδικούς </w:t>
            </w:r>
            <w:r>
              <w:rPr>
                <w:lang w:val="en-US"/>
              </w:rPr>
              <w:t>TaxisNet</w:t>
            </w:r>
            <w:r>
              <w:t xml:space="preserve"> και να επιλέξει «Ασφαλιστική Ικανότητα» από το μενού επιλογών.</w:t>
            </w:r>
            <w:r w:rsidR="002D5CF4">
              <w:t xml:space="preserve"> Στη συνέχεια πρέπει να εισάγει τον ΑΜΚΑ του </w:t>
            </w:r>
            <w:r w:rsidR="00F26FA1">
              <w:t xml:space="preserve">και εφόσον </w:t>
            </w:r>
            <w:r w:rsidR="002D5CF4">
              <w:t xml:space="preserve"> ταυτοποιηθεί</w:t>
            </w:r>
            <w:r w:rsidR="00F26FA1">
              <w:t xml:space="preserve"> επιτυχώς, μεταφέρεται στη σελίδα όπου εμφανίζονται στοιχεία Μητρώου ΑΜΚΑ (</w:t>
            </w:r>
            <w:r w:rsidR="00F26FA1">
              <w:rPr>
                <w:lang w:val="en-US"/>
              </w:rPr>
              <w:t>Base</w:t>
            </w:r>
            <w:r w:rsidR="00F26FA1" w:rsidRPr="00F26FA1">
              <w:t xml:space="preserve"> </w:t>
            </w:r>
            <w:r w:rsidR="00F26FA1">
              <w:rPr>
                <w:lang w:val="en-US"/>
              </w:rPr>
              <w:t>Registry</w:t>
            </w:r>
            <w:r w:rsidR="00F26FA1" w:rsidRPr="00F26FA1">
              <w:t xml:space="preserve">), </w:t>
            </w:r>
            <w:r w:rsidR="00F26FA1">
              <w:t>η κατάσταση της Ασφαλιστικής Ικανότητας και το ποσοστό συμμετοχής σε ενδεχόμενη φαρμακευτική δαπάνη.</w:t>
            </w:r>
          </w:p>
          <w:p w:rsidR="00C20852" w:rsidRDefault="00C20852" w:rsidP="00F26FA1"/>
          <w:p w:rsidR="00F26FA1" w:rsidRPr="00F26FA1" w:rsidRDefault="00576144" w:rsidP="00576144">
            <w:r>
              <w:t>Στόχος της υπηρεσίας είναι ο έλεγχος των τηρούμενων στοιχείων από τον πολίτη ώστε να επιβεβαιώσει το δικαίωμα πρόσβασής του στις υπηρεσίες υγείας ή να προβεί στις κατάλληλες ενέργειες για τη διόρθωση εσφαλμένων στοιχείων</w:t>
            </w:r>
            <w:r w:rsidR="00A5596B">
              <w:t>.</w:t>
            </w:r>
          </w:p>
        </w:tc>
      </w:tr>
      <w:tr w:rsidR="00F33A4A" w:rsidRPr="00DB5714" w:rsidTr="00F33A4A">
        <w:tc>
          <w:tcPr>
            <w:tcW w:w="2263" w:type="dxa"/>
          </w:tcPr>
          <w:p w:rsidR="00F33A4A" w:rsidRPr="005F0001" w:rsidRDefault="00F33A4A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Describe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delivery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channels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for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the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public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service</w:t>
            </w:r>
          </w:p>
          <w:p w:rsidR="00F33A4A" w:rsidRPr="005F0001" w:rsidRDefault="00F33A4A" w:rsidP="007F7672">
            <w:pPr>
              <w:ind w:left="29" w:hanging="29"/>
              <w:rPr>
                <w:b/>
                <w:lang w:val="en-US"/>
              </w:rPr>
            </w:pPr>
          </w:p>
        </w:tc>
        <w:tc>
          <w:tcPr>
            <w:tcW w:w="6174" w:type="dxa"/>
          </w:tcPr>
          <w:p w:rsidR="00F33A4A" w:rsidRPr="00C20852" w:rsidRDefault="00DB5714">
            <w:r>
              <w:t xml:space="preserve">Τα κανάλια διάθεσης της υπηρεσίας </w:t>
            </w:r>
            <w:r w:rsidR="00D322E1">
              <w:t>προς του</w:t>
            </w:r>
            <w:r w:rsidR="00080521">
              <w:t>ς</w:t>
            </w:r>
            <w:r w:rsidR="00D322E1">
              <w:t xml:space="preserve"> πολίτες </w:t>
            </w:r>
            <w:r>
              <w:t xml:space="preserve">είναι τα </w:t>
            </w:r>
            <w:r w:rsidRPr="00C20852">
              <w:t>ακόλουθα:</w:t>
            </w:r>
          </w:p>
          <w:p w:rsidR="00DB5714" w:rsidRPr="00C20852" w:rsidRDefault="00DB5714" w:rsidP="00DB5714">
            <w:pPr>
              <w:pStyle w:val="ListParagraph"/>
              <w:numPr>
                <w:ilvl w:val="0"/>
                <w:numId w:val="5"/>
              </w:numPr>
            </w:pPr>
            <w:r w:rsidRPr="00C20852">
              <w:t xml:space="preserve">μέσω του </w:t>
            </w:r>
            <w:r w:rsidR="008179CF" w:rsidRPr="00C20852">
              <w:rPr>
                <w:lang w:val="en-US"/>
              </w:rPr>
              <w:t>portal</w:t>
            </w:r>
            <w:r w:rsidRPr="00C20852">
              <w:t xml:space="preserve"> του συστήματος "ΑΤΛΑΣ"</w:t>
            </w:r>
          </w:p>
          <w:p w:rsidR="00DB5714" w:rsidRPr="00C20852" w:rsidRDefault="009E62DD" w:rsidP="00DB5714">
            <w:pPr>
              <w:pStyle w:val="ListParagraph"/>
              <w:numPr>
                <w:ilvl w:val="0"/>
                <w:numId w:val="5"/>
              </w:numPr>
            </w:pPr>
            <w:r w:rsidRPr="00C20852">
              <w:t>μέσω Φορέων Κοινωνικής Ασφάλισης χρησιμοποιώντας κατάλληλο</w:t>
            </w:r>
            <w:r w:rsidR="00DB5714" w:rsidRPr="00C20852">
              <w:t xml:space="preserve"> </w:t>
            </w:r>
            <w:r w:rsidR="00DB5714" w:rsidRPr="00C20852">
              <w:rPr>
                <w:lang w:val="en-US"/>
              </w:rPr>
              <w:t>Web</w:t>
            </w:r>
            <w:r w:rsidR="00DB5714" w:rsidRPr="00C20852">
              <w:t xml:space="preserve"> </w:t>
            </w:r>
            <w:r w:rsidR="00DB5714" w:rsidRPr="00C20852">
              <w:rPr>
                <w:lang w:val="en-US"/>
              </w:rPr>
              <w:t>Interface</w:t>
            </w:r>
          </w:p>
          <w:p w:rsidR="00DB5714" w:rsidRPr="00C20852" w:rsidRDefault="00080521" w:rsidP="00FF6045">
            <w:pPr>
              <w:pStyle w:val="ListParagraph"/>
              <w:numPr>
                <w:ilvl w:val="0"/>
                <w:numId w:val="5"/>
              </w:numPr>
            </w:pPr>
            <w:r>
              <w:t>μέσω Ιατρών κατά τη</w:t>
            </w:r>
            <w:r w:rsidR="00DB5714" w:rsidRPr="00C20852">
              <w:t xml:space="preserve"> συνταγογράφηση </w:t>
            </w:r>
            <w:r w:rsidR="00FF6045" w:rsidRPr="00C20852">
              <w:t>(</w:t>
            </w:r>
            <w:r w:rsidR="00DB5714" w:rsidRPr="00C20852">
              <w:rPr>
                <w:lang w:val="en-US"/>
              </w:rPr>
              <w:t>Web</w:t>
            </w:r>
            <w:r w:rsidR="00DB5714" w:rsidRPr="00C20852">
              <w:t xml:space="preserve"> </w:t>
            </w:r>
            <w:r w:rsidR="00DB5714" w:rsidRPr="00C20852">
              <w:rPr>
                <w:lang w:val="en-US"/>
              </w:rPr>
              <w:t>Service</w:t>
            </w:r>
            <w:r w:rsidR="00FF6045" w:rsidRPr="00C20852">
              <w:t>)</w:t>
            </w:r>
          </w:p>
          <w:p w:rsidR="00FF6045" w:rsidRPr="00C20852" w:rsidRDefault="009E62DD" w:rsidP="00FF6045">
            <w:pPr>
              <w:pStyle w:val="ListParagraph"/>
              <w:numPr>
                <w:ilvl w:val="0"/>
                <w:numId w:val="5"/>
              </w:numPr>
            </w:pPr>
            <w:r w:rsidRPr="00C20852">
              <w:t>μέσω Νοσοκομείων  κατά την</w:t>
            </w:r>
            <w:r w:rsidR="00FF6045" w:rsidRPr="00C20852">
              <w:t xml:space="preserve"> εισαγωγή και </w:t>
            </w:r>
            <w:r w:rsidRPr="00C20852">
              <w:t xml:space="preserve">κατά το εξιτήριο </w:t>
            </w:r>
            <w:r w:rsidR="00FF6045" w:rsidRPr="00C20852">
              <w:t>(</w:t>
            </w:r>
            <w:r w:rsidR="00FF6045" w:rsidRPr="00C20852">
              <w:rPr>
                <w:lang w:val="en-US"/>
              </w:rPr>
              <w:t>Web</w:t>
            </w:r>
            <w:r w:rsidR="00FF6045" w:rsidRPr="00C20852">
              <w:t xml:space="preserve"> </w:t>
            </w:r>
            <w:r w:rsidR="00FF6045" w:rsidRPr="00C20852">
              <w:rPr>
                <w:lang w:val="en-US"/>
              </w:rPr>
              <w:t>Service</w:t>
            </w:r>
            <w:r w:rsidR="00FF6045" w:rsidRPr="00C20852">
              <w:t>)</w:t>
            </w:r>
          </w:p>
          <w:p w:rsidR="00D439A1" w:rsidRPr="00DB5714" w:rsidRDefault="009E62DD" w:rsidP="00FF6045">
            <w:pPr>
              <w:pStyle w:val="ListParagraph"/>
              <w:numPr>
                <w:ilvl w:val="0"/>
                <w:numId w:val="5"/>
              </w:numPr>
            </w:pPr>
            <w:r>
              <w:t xml:space="preserve">μέσω Φαρμακείων </w:t>
            </w:r>
            <w:r w:rsidR="00D439A1">
              <w:t xml:space="preserve"> (</w:t>
            </w:r>
            <w:r w:rsidR="00D439A1">
              <w:rPr>
                <w:lang w:val="en-US"/>
              </w:rPr>
              <w:t>Web</w:t>
            </w:r>
            <w:r w:rsidR="00D439A1" w:rsidRPr="00D439A1">
              <w:t xml:space="preserve"> </w:t>
            </w:r>
            <w:r w:rsidR="00D439A1">
              <w:rPr>
                <w:lang w:val="en-US"/>
              </w:rPr>
              <w:t>Service</w:t>
            </w:r>
            <w:r>
              <w:t>)</w:t>
            </w:r>
            <w:r w:rsidR="00D439A1" w:rsidRPr="00D439A1">
              <w:t xml:space="preserve"> </w:t>
            </w:r>
            <w:r w:rsidR="00D439A1">
              <w:t>κατά την εκτέλεση συνταγής</w:t>
            </w:r>
          </w:p>
        </w:tc>
      </w:tr>
      <w:tr w:rsidR="007D1F89" w:rsidRPr="001B4106" w:rsidTr="00F33A4A">
        <w:tc>
          <w:tcPr>
            <w:tcW w:w="2263" w:type="dxa"/>
          </w:tcPr>
          <w:p w:rsidR="007D1F89" w:rsidRPr="005F0001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t>Describe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External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Services</w:t>
            </w:r>
            <w:r w:rsidRPr="005F0001">
              <w:rPr>
                <w:rFonts w:ascii="Calibri" w:hAnsi="Calibri"/>
                <w:b/>
                <w:lang w:val="en-US"/>
              </w:rPr>
              <w:t xml:space="preserve">, </w:t>
            </w:r>
            <w:r w:rsidRPr="007F7672">
              <w:rPr>
                <w:rFonts w:ascii="Calibri" w:hAnsi="Calibri"/>
                <w:b/>
                <w:lang w:val="en-US"/>
              </w:rPr>
              <w:t>consumed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by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the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Public</w:t>
            </w:r>
            <w:r w:rsidR="00DB5714" w:rsidRPr="00DB5714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Service</w:t>
            </w:r>
          </w:p>
          <w:p w:rsidR="007F7672" w:rsidRPr="005F0001" w:rsidRDefault="007F7672" w:rsidP="007F7672">
            <w:pPr>
              <w:pStyle w:val="ListParagraph"/>
              <w:tabs>
                <w:tab w:val="left" w:pos="171"/>
              </w:tabs>
              <w:ind w:left="29"/>
              <w:rPr>
                <w:rFonts w:ascii="Calibri" w:hAnsi="Calibri"/>
                <w:b/>
                <w:lang w:val="en-US"/>
              </w:rPr>
            </w:pPr>
          </w:p>
          <w:p w:rsidR="007F7672" w:rsidRPr="005F0001" w:rsidRDefault="007F7672" w:rsidP="007F7672">
            <w:pPr>
              <w:pStyle w:val="ListParagraph"/>
              <w:tabs>
                <w:tab w:val="left" w:pos="171"/>
              </w:tabs>
              <w:ind w:left="29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174" w:type="dxa"/>
          </w:tcPr>
          <w:p w:rsidR="00C57722" w:rsidRDefault="001B4106" w:rsidP="00C57722">
            <w:r>
              <w:t xml:space="preserve">Οι εξωτερικές υπηρεσίες που καταναλώνονται είναι </w:t>
            </w:r>
            <w:r w:rsidR="00C02E2A">
              <w:t xml:space="preserve">οι </w:t>
            </w:r>
            <w:r>
              <w:t>ακόλουθες:</w:t>
            </w:r>
          </w:p>
          <w:p w:rsidR="001B4106" w:rsidRDefault="00AB03BF" w:rsidP="001B4106">
            <w:pPr>
              <w:pStyle w:val="ListParagraph"/>
              <w:numPr>
                <w:ilvl w:val="0"/>
                <w:numId w:val="6"/>
              </w:numPr>
            </w:pPr>
            <w:r>
              <w:t xml:space="preserve">Έλεγχος εισοδήματος από </w:t>
            </w:r>
            <w:r w:rsidRPr="00AB03BF">
              <w:t>Α</w:t>
            </w:r>
            <w:r w:rsidR="001B4106">
              <w:t>.</w:t>
            </w:r>
            <w:r w:rsidRPr="00AB03BF">
              <w:t>Α</w:t>
            </w:r>
            <w:r w:rsidR="001B4106">
              <w:t>.</w:t>
            </w:r>
            <w:r w:rsidRPr="00AB03BF">
              <w:t>Δ</w:t>
            </w:r>
            <w:r w:rsidR="001B4106">
              <w:t>.</w:t>
            </w:r>
            <w:r w:rsidRPr="00AB03BF">
              <w:t>Ε</w:t>
            </w:r>
            <w:r w:rsidR="001B4106">
              <w:t>.</w:t>
            </w:r>
          </w:p>
          <w:p w:rsidR="001B4106" w:rsidRPr="003B6C8A" w:rsidRDefault="00A47766" w:rsidP="001B410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6C8A">
              <w:rPr>
                <w:color w:val="000000" w:themeColor="text1"/>
              </w:rPr>
              <w:t>Ενημέρωση ασφα</w:t>
            </w:r>
            <w:r w:rsidR="00F30F90" w:rsidRPr="003B6C8A">
              <w:rPr>
                <w:color w:val="000000" w:themeColor="text1"/>
              </w:rPr>
              <w:t>λ</w:t>
            </w:r>
            <w:r w:rsidRPr="003B6C8A">
              <w:rPr>
                <w:color w:val="000000" w:themeColor="text1"/>
              </w:rPr>
              <w:t>ιστικής ικανότητας από Φορείς Κοινωνικής Ασφάλισης</w:t>
            </w:r>
          </w:p>
          <w:p w:rsidR="00A47766" w:rsidRPr="00FA5791" w:rsidRDefault="00D9344B" w:rsidP="001B4106">
            <w:pPr>
              <w:pStyle w:val="ListParagraph"/>
              <w:numPr>
                <w:ilvl w:val="0"/>
                <w:numId w:val="6"/>
              </w:numPr>
            </w:pPr>
            <w:r>
              <w:t xml:space="preserve">Αυθεντικοποίηση  χρήστη μέσω </w:t>
            </w:r>
            <w:r>
              <w:rPr>
                <w:lang w:val="en-US"/>
              </w:rPr>
              <w:t>TaxisNet</w:t>
            </w:r>
          </w:p>
          <w:p w:rsidR="00FA5791" w:rsidRDefault="00FA5791" w:rsidP="001B410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6C8A">
              <w:rPr>
                <w:color w:val="000000" w:themeColor="text1"/>
              </w:rPr>
              <w:t xml:space="preserve">Στοιχεία </w:t>
            </w:r>
            <w:r w:rsidR="003B6C8A">
              <w:rPr>
                <w:color w:val="000000" w:themeColor="text1"/>
              </w:rPr>
              <w:t xml:space="preserve">Μητρώου </w:t>
            </w:r>
            <w:r w:rsidRPr="003B6C8A">
              <w:rPr>
                <w:color w:val="000000" w:themeColor="text1"/>
              </w:rPr>
              <w:t>Α.Μ.Κ.Α.</w:t>
            </w:r>
          </w:p>
          <w:p w:rsidR="009E62DD" w:rsidRPr="005C249B" w:rsidRDefault="009E62DD" w:rsidP="001B410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C249B">
              <w:rPr>
                <w:color w:val="000000" w:themeColor="text1"/>
              </w:rPr>
              <w:t>Ηλεκτρονικό Μητρώο Ανασφάλιστων - Οικονομικά Αδυνάτων</w:t>
            </w:r>
          </w:p>
        </w:tc>
      </w:tr>
      <w:tr w:rsidR="007D1F89" w:rsidRPr="00F33A4A" w:rsidTr="00F33A4A">
        <w:trPr>
          <w:trHeight w:val="2854"/>
        </w:trPr>
        <w:tc>
          <w:tcPr>
            <w:tcW w:w="2263" w:type="dxa"/>
          </w:tcPr>
          <w:p w:rsidR="007D1F89" w:rsidRPr="007F7672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lastRenderedPageBreak/>
              <w:t>Describe</w:t>
            </w:r>
            <w:r w:rsidR="00DB5714">
              <w:rPr>
                <w:rFonts w:ascii="Calibri" w:hAnsi="Calibri"/>
                <w:b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the Service Workflow</w:t>
            </w:r>
          </w:p>
        </w:tc>
        <w:tc>
          <w:tcPr>
            <w:tcW w:w="6174" w:type="dxa"/>
          </w:tcPr>
          <w:p w:rsidR="007D1F89" w:rsidRDefault="00D439A1">
            <w:r>
              <w:t>Εκκίνηση της υπηρεσίας (</w:t>
            </w:r>
            <w:r>
              <w:rPr>
                <w:lang w:val="en-US"/>
              </w:rPr>
              <w:t>process</w:t>
            </w:r>
            <w:r w:rsidRPr="00D439A1">
              <w:t xml:space="preserve"> </w:t>
            </w:r>
            <w:r>
              <w:rPr>
                <w:lang w:val="en-US"/>
              </w:rPr>
              <w:t>trigger</w:t>
            </w:r>
            <w:r w:rsidRPr="00D439A1">
              <w:t xml:space="preserve">) </w:t>
            </w:r>
            <w:r>
              <w:t>γίνεται με τον έλεγχο Ασφαλιστική</w:t>
            </w:r>
            <w:r w:rsidR="00DB57CB">
              <w:t>ς</w:t>
            </w:r>
            <w:r>
              <w:t xml:space="preserve"> Ικανότητας κάποιου πολίτη.</w:t>
            </w:r>
          </w:p>
          <w:p w:rsidR="00FC1212" w:rsidRDefault="00FC1212" w:rsidP="00BE56BC"/>
          <w:p w:rsidR="00587F2D" w:rsidRDefault="00FC1212" w:rsidP="00BE56BC">
            <w:r>
              <w:t>Αρχικά</w:t>
            </w:r>
            <w:r w:rsidR="00D439A1">
              <w:t xml:space="preserve"> </w:t>
            </w:r>
            <w:r w:rsidR="00587F2D">
              <w:t xml:space="preserve">γίνεται </w:t>
            </w:r>
            <w:r w:rsidR="00DB57CB">
              <w:t xml:space="preserve">αυθεντικοποίηση μέσω </w:t>
            </w:r>
            <w:proofErr w:type="spellStart"/>
            <w:r w:rsidR="00DB57CB">
              <w:rPr>
                <w:lang w:val="en-US"/>
              </w:rPr>
              <w:t>TaxisNet</w:t>
            </w:r>
            <w:proofErr w:type="spellEnd"/>
            <w:r w:rsidR="00DB57CB" w:rsidRPr="00DB57CB">
              <w:t xml:space="preserve"> </w:t>
            </w:r>
            <w:r w:rsidR="00DB57CB">
              <w:t xml:space="preserve">και </w:t>
            </w:r>
            <w:r w:rsidR="00D54BE5">
              <w:t xml:space="preserve">στη συνέχεια </w:t>
            </w:r>
            <w:r w:rsidR="00587F2D">
              <w:t>έλεγχος ορθότητας του Α.Μ.Κ.Α. και ύπαρξ</w:t>
            </w:r>
            <w:r w:rsidR="00080521">
              <w:t>ή</w:t>
            </w:r>
            <w:r w:rsidR="00587F2D">
              <w:t xml:space="preserve">ς </w:t>
            </w:r>
            <w:r w:rsidR="00080521">
              <w:t>του</w:t>
            </w:r>
            <w:r w:rsidR="00587F2D">
              <w:t xml:space="preserve"> στο Μητρώο </w:t>
            </w:r>
            <w:r w:rsidR="00587F2D" w:rsidRPr="003B6C8A">
              <w:rPr>
                <w:color w:val="000000" w:themeColor="text1"/>
              </w:rPr>
              <w:t>Α.Μ.Κ.Α.</w:t>
            </w:r>
            <w:r w:rsidR="00080521">
              <w:rPr>
                <w:color w:val="000000" w:themeColor="text1"/>
              </w:rPr>
              <w:t xml:space="preserve"> – Ε.Μ.Α.Ε.Σ.</w:t>
            </w:r>
          </w:p>
          <w:p w:rsidR="00587F2D" w:rsidRDefault="00587F2D" w:rsidP="00BE56BC"/>
          <w:p w:rsidR="00BE56BC" w:rsidRDefault="00080521" w:rsidP="00BE56BC">
            <w:r>
              <w:t>Στη συνέχεια</w:t>
            </w:r>
            <w:r w:rsidR="00D322E1">
              <w:t xml:space="preserve"> </w:t>
            </w:r>
            <w:r w:rsidR="00D439A1">
              <w:t xml:space="preserve">αναζητούνται τα στοιχεία </w:t>
            </w:r>
            <w:r w:rsidR="00FC1212">
              <w:t xml:space="preserve">Ασφαλιστικής Ικανότητας </w:t>
            </w:r>
            <w:r w:rsidR="00D439A1">
              <w:t>στη Β</w:t>
            </w:r>
            <w:r w:rsidR="00FC1212">
              <w:t xml:space="preserve">άση </w:t>
            </w:r>
            <w:r w:rsidR="00D439A1">
              <w:t>Δ</w:t>
            </w:r>
            <w:r w:rsidR="00FC1212">
              <w:t>εδομένων</w:t>
            </w:r>
            <w:r w:rsidR="00D439A1">
              <w:t xml:space="preserve"> του </w:t>
            </w:r>
            <w:r w:rsidR="00FC1212">
              <w:t xml:space="preserve">Εθνικού </w:t>
            </w:r>
            <w:r w:rsidR="00D439A1">
              <w:t>Μητρώου</w:t>
            </w:r>
            <w:r w:rsidR="00FC1212">
              <w:t xml:space="preserve"> Δικαιούχων Περίθαλψης</w:t>
            </w:r>
            <w:r w:rsidR="00DB57CB">
              <w:t xml:space="preserve"> που διαχειρίζεται η Η.ΔΙΚ.Α.</w:t>
            </w:r>
            <w:r w:rsidR="00FC1212">
              <w:t xml:space="preserve"> </w:t>
            </w:r>
            <w:r w:rsidR="00BE56BC">
              <w:t>Τ</w:t>
            </w:r>
            <w:r w:rsidR="00FC1212">
              <w:t xml:space="preserve">ο μητρώο ενημερώνεται </w:t>
            </w:r>
            <w:r w:rsidR="00BE56BC">
              <w:t xml:space="preserve">από τους </w:t>
            </w:r>
            <w:r w:rsidR="00FC1212">
              <w:t>Φ</w:t>
            </w:r>
            <w:r w:rsidR="00BE56BC">
              <w:t xml:space="preserve">ορείς </w:t>
            </w:r>
            <w:r w:rsidR="00FC1212">
              <w:t>Κοινωνικής Α</w:t>
            </w:r>
            <w:r w:rsidR="00BE56BC">
              <w:t>σφάλισης με τους εξής μηχανισμούς:</w:t>
            </w:r>
          </w:p>
          <w:p w:rsidR="00BE56BC" w:rsidRDefault="00BE56BC" w:rsidP="00BE56BC">
            <w:pPr>
              <w:pStyle w:val="ListParagraph"/>
              <w:numPr>
                <w:ilvl w:val="0"/>
                <w:numId w:val="4"/>
              </w:numPr>
            </w:pPr>
            <w:r>
              <w:t xml:space="preserve">Μαζική αποστολή </w:t>
            </w:r>
            <w:r w:rsidR="00FC1212">
              <w:t xml:space="preserve">εγγραφών </w:t>
            </w:r>
            <w:r>
              <w:t>με περιοδικότητα ανάλογη των διαδικασιών του φορέα</w:t>
            </w:r>
            <w:r w:rsidR="00FC1212">
              <w:t xml:space="preserve"> (απονομή Ασφαλιστικής Ικανότητας)</w:t>
            </w:r>
          </w:p>
          <w:p w:rsidR="00BE56BC" w:rsidRDefault="00BE56BC" w:rsidP="00BE56BC">
            <w:pPr>
              <w:pStyle w:val="ListParagraph"/>
              <w:numPr>
                <w:ilvl w:val="0"/>
                <w:numId w:val="4"/>
              </w:numPr>
            </w:pPr>
            <w:r>
              <w:t xml:space="preserve">Ενημέρωση σε πραγματικό χρόνο μέσω </w:t>
            </w:r>
            <w:r>
              <w:rPr>
                <w:lang w:val="en-US"/>
              </w:rPr>
              <w:t>Web</w:t>
            </w:r>
            <w:r w:rsidRPr="0085748A">
              <w:t xml:space="preserve"> </w:t>
            </w:r>
            <w:r>
              <w:rPr>
                <w:lang w:val="en-US"/>
              </w:rPr>
              <w:t>Services</w:t>
            </w:r>
          </w:p>
          <w:p w:rsidR="00BE56BC" w:rsidRPr="00C9489B" w:rsidRDefault="00BE56BC" w:rsidP="00BE56BC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US"/>
              </w:rPr>
              <w:t>Web</w:t>
            </w:r>
            <w:r w:rsidRPr="000E7ECA">
              <w:t xml:space="preserve"> </w:t>
            </w:r>
            <w:r>
              <w:rPr>
                <w:lang w:val="en-US"/>
              </w:rPr>
              <w:t>Interface</w:t>
            </w:r>
            <w:r w:rsidRPr="000E7ECA">
              <w:t xml:space="preserve"> </w:t>
            </w:r>
            <w:r>
              <w:t xml:space="preserve">για τους χρήστες φορέων που δεν έχουν την τεχνική δυνατότητα κατανάλωσης </w:t>
            </w:r>
            <w:r>
              <w:rPr>
                <w:lang w:val="en-US"/>
              </w:rPr>
              <w:t>Web</w:t>
            </w:r>
            <w:r w:rsidRPr="000E7ECA">
              <w:t xml:space="preserve"> </w:t>
            </w:r>
            <w:r>
              <w:rPr>
                <w:lang w:val="en-US"/>
              </w:rPr>
              <w:t>Services</w:t>
            </w:r>
            <w:r w:rsidRPr="000E7ECA">
              <w:t>.</w:t>
            </w:r>
          </w:p>
          <w:p w:rsidR="00FC1212" w:rsidRDefault="00FC1212" w:rsidP="00BE56BC"/>
          <w:p w:rsidR="00D322E1" w:rsidRDefault="00C02E2A" w:rsidP="00BE56BC">
            <w:r>
              <w:t>Εάν</w:t>
            </w:r>
            <w:r w:rsidR="00FC1212">
              <w:t xml:space="preserve"> δε βρεθούν στοιχεία κατά την αναζήτηση</w:t>
            </w:r>
            <w:r w:rsidR="00D322E1">
              <w:t xml:space="preserve"> στο Εθνικό Μητρώο Δικαιούχων Περίθαλψης, αξιοποιούνται στοιχεία του Ηλεκτρονικού Μητρώ</w:t>
            </w:r>
            <w:r>
              <w:t>ου Ανασφάλιστων - Οικονομικά Αδύ</w:t>
            </w:r>
            <w:r w:rsidR="00D322E1">
              <w:t>ν</w:t>
            </w:r>
            <w:r>
              <w:t>α</w:t>
            </w:r>
            <w:r w:rsidR="00D322E1">
              <w:t>των</w:t>
            </w:r>
            <w:r w:rsidR="005C249B">
              <w:t xml:space="preserve"> το οποίο δημιουργήθηκε στην Η.ΔΙ.Κ.Α</w:t>
            </w:r>
            <w:r w:rsidR="00D322E1">
              <w:t>.</w:t>
            </w:r>
            <w:r w:rsidR="005C249B">
              <w:t xml:space="preserve"> βάσει της Κοινής Υπουργικής Απόφασης ΦΕΚ Β 908</w:t>
            </w:r>
            <w:r w:rsidR="005C249B" w:rsidRPr="005C249B">
              <w:t xml:space="preserve"> – </w:t>
            </w:r>
            <w:r w:rsidR="005C249B">
              <w:t>04</w:t>
            </w:r>
            <w:r w:rsidR="005C249B" w:rsidRPr="005C249B">
              <w:t>.0</w:t>
            </w:r>
            <w:r w:rsidR="005C249B">
              <w:t>4</w:t>
            </w:r>
            <w:r w:rsidR="005C249B" w:rsidRPr="005C249B">
              <w:t>.201</w:t>
            </w:r>
            <w:r w:rsidR="005C249B">
              <w:t>6.</w:t>
            </w:r>
          </w:p>
          <w:p w:rsidR="00D322E1" w:rsidRDefault="00D322E1" w:rsidP="00BE56BC"/>
          <w:p w:rsidR="00D322E1" w:rsidRPr="00D322E1" w:rsidRDefault="00D322E1" w:rsidP="00BE56BC">
            <w:r>
              <w:t xml:space="preserve">Στην περίπτωση που δε βρεθούν στοιχεία ούτε στο Ηλεκτρονικό Μητρώο Ανασφάλιστων - Οικονομικά Αδυνάτων, γίνεται έλεγχος εισοδηματικών κριτηρίων με κλήση σε κατάλληλη </w:t>
            </w:r>
            <w:r>
              <w:rPr>
                <w:lang w:val="en-US"/>
              </w:rPr>
              <w:t>Web</w:t>
            </w:r>
            <w:r w:rsidRPr="00D322E1">
              <w:t xml:space="preserve"> </w:t>
            </w:r>
            <w:r>
              <w:rPr>
                <w:lang w:val="en-US"/>
              </w:rPr>
              <w:t>Service</w:t>
            </w:r>
            <w:r w:rsidR="00AB03BF">
              <w:t xml:space="preserve"> της </w:t>
            </w:r>
            <w:r w:rsidR="00AB03BF" w:rsidRPr="00AB03BF">
              <w:t>Α</w:t>
            </w:r>
            <w:r>
              <w:t>.</w:t>
            </w:r>
            <w:r w:rsidR="00AB03BF" w:rsidRPr="00AB03BF">
              <w:t>Α</w:t>
            </w:r>
            <w:r>
              <w:t>.</w:t>
            </w:r>
            <w:r w:rsidR="00AB03BF" w:rsidRPr="00AB03BF">
              <w:t>Δ</w:t>
            </w:r>
            <w:r>
              <w:t>.</w:t>
            </w:r>
            <w:r w:rsidR="00AB03BF" w:rsidRPr="00AB03BF">
              <w:t>Ε</w:t>
            </w:r>
            <w:r>
              <w:t>.</w:t>
            </w:r>
          </w:p>
          <w:p w:rsidR="00BE56BC" w:rsidRDefault="00BE56BC" w:rsidP="00D322E1"/>
          <w:p w:rsidR="00D322E1" w:rsidRPr="000773AD" w:rsidRDefault="00D322E1" w:rsidP="00080521">
            <w:r>
              <w:t>Έχοντας συλλέξει τα στοιχεία είτε από το Εθνικό Μητρώο Δικαιούχων Περίθαλψης</w:t>
            </w:r>
            <w:r w:rsidR="00080521">
              <w:t xml:space="preserve"> είτε από το </w:t>
            </w:r>
            <w:r>
              <w:t xml:space="preserve"> Ηλεκτρονικό Μητρώο Ανασφάλιστων - Οικονομικά Αδ</w:t>
            </w:r>
            <w:r w:rsidR="00080521">
              <w:t>ύ</w:t>
            </w:r>
            <w:r>
              <w:t>ν</w:t>
            </w:r>
            <w:r w:rsidR="00080521">
              <w:t>α</w:t>
            </w:r>
            <w:r>
              <w:t xml:space="preserve">των και λαμβάνοντας υπόψη τα εισοδηματικά κριτήρια  η υπηρεσία μπορεί να λάβει απόφαση για τα στοιχεία της Ασφαλιστικής Ικανότητας </w:t>
            </w:r>
            <w:r w:rsidR="009E62DD">
              <w:t xml:space="preserve">καθώς </w:t>
            </w:r>
            <w:r>
              <w:t xml:space="preserve">και </w:t>
            </w:r>
            <w:r w:rsidR="009E62DD">
              <w:t xml:space="preserve">για </w:t>
            </w:r>
            <w:r>
              <w:t xml:space="preserve">το ποσοστό συμμετοχής. </w:t>
            </w:r>
          </w:p>
        </w:tc>
      </w:tr>
      <w:tr w:rsidR="007D1F89" w:rsidRPr="00BE56BC" w:rsidTr="00F33A4A">
        <w:trPr>
          <w:trHeight w:val="2124"/>
        </w:trPr>
        <w:tc>
          <w:tcPr>
            <w:tcW w:w="2263" w:type="dxa"/>
          </w:tcPr>
          <w:p w:rsidR="007D1F89" w:rsidRPr="00F33A4A" w:rsidRDefault="007D1F89" w:rsidP="007F7672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t>Describe any other useful information</w:t>
            </w:r>
          </w:p>
        </w:tc>
        <w:tc>
          <w:tcPr>
            <w:tcW w:w="6174" w:type="dxa"/>
          </w:tcPr>
          <w:p w:rsidR="00C20852" w:rsidRDefault="00C20852" w:rsidP="009E62DD">
            <w:r>
              <w:t>Η Η</w:t>
            </w:r>
            <w:r w:rsidR="00080521">
              <w:t>.</w:t>
            </w:r>
            <w:r>
              <w:t>ΔΙ</w:t>
            </w:r>
            <w:r w:rsidR="00080521">
              <w:t>.</w:t>
            </w:r>
            <w:r>
              <w:t>Κ</w:t>
            </w:r>
            <w:r w:rsidR="00080521">
              <w:t>.</w:t>
            </w:r>
            <w:r>
              <w:t>Α</w:t>
            </w:r>
            <w:r w:rsidR="00080521">
              <w:t>.</w:t>
            </w:r>
            <w:r>
              <w:t xml:space="preserve"> Α.Ε. είναι η υπηρεσία που διαχειρίζεται το Εθνικό Μητρώο Δικαιούχων Περίθαλψης βάση τ</w:t>
            </w:r>
            <w:r w:rsidR="005C249B">
              <w:t>ου</w:t>
            </w:r>
            <w:r>
              <w:t xml:space="preserve"> </w:t>
            </w:r>
            <w:r w:rsidR="005C249B" w:rsidRPr="005C249B">
              <w:rPr>
                <w:color w:val="000000" w:themeColor="text1"/>
              </w:rPr>
              <w:t xml:space="preserve">Νόμου 4237/14 </w:t>
            </w:r>
            <w:r w:rsidR="005C249B">
              <w:rPr>
                <w:color w:val="000000" w:themeColor="text1"/>
              </w:rPr>
              <w:t>(</w:t>
            </w:r>
            <w:r w:rsidR="005C249B" w:rsidRPr="005C249B">
              <w:rPr>
                <w:color w:val="000000" w:themeColor="text1"/>
              </w:rPr>
              <w:t>άρθρο 8 παρ</w:t>
            </w:r>
            <w:r w:rsidR="005C249B">
              <w:rPr>
                <w:color w:val="000000" w:themeColor="text1"/>
              </w:rPr>
              <w:t>.</w:t>
            </w:r>
            <w:r w:rsidR="005C249B" w:rsidRPr="005C249B">
              <w:rPr>
                <w:color w:val="000000" w:themeColor="text1"/>
              </w:rPr>
              <w:t xml:space="preserve"> 3</w:t>
            </w:r>
            <w:r w:rsidR="005C249B">
              <w:rPr>
                <w:color w:val="000000" w:themeColor="text1"/>
              </w:rPr>
              <w:t>)</w:t>
            </w:r>
            <w:r>
              <w:t xml:space="preserve"> και </w:t>
            </w:r>
            <w:r w:rsidR="005C249B">
              <w:t xml:space="preserve">της </w:t>
            </w:r>
            <w:r w:rsidR="005C249B" w:rsidRPr="005C249B">
              <w:t>Υ</w:t>
            </w:r>
            <w:r w:rsidR="005C249B">
              <w:t xml:space="preserve">πουργικής Απόφασης </w:t>
            </w:r>
            <w:r w:rsidR="005C249B" w:rsidRPr="005C249B">
              <w:t xml:space="preserve"> ΦΕΚ Β 1635 – 20.06.2014 </w:t>
            </w:r>
            <w:r>
              <w:t xml:space="preserve">για το Υπουργείο Εργασίας. </w:t>
            </w:r>
          </w:p>
          <w:p w:rsidR="00C20852" w:rsidRDefault="00C20852" w:rsidP="009E62DD"/>
          <w:p w:rsidR="00AB2177" w:rsidRDefault="009E62DD" w:rsidP="009E62DD">
            <w:r>
              <w:t>Η ασφαλιστική ικανό</w:t>
            </w:r>
            <w:r w:rsidR="00AB2177">
              <w:t>τητα περιέχει</w:t>
            </w:r>
            <w:r>
              <w:t xml:space="preserve"> πληροφορία που </w:t>
            </w:r>
            <w:r w:rsidR="00AB2177">
              <w:t>πρέπει να διαμοιραστεί μεταξύ</w:t>
            </w:r>
            <w:r>
              <w:t xml:space="preserve"> δ</w:t>
            </w:r>
            <w:r w:rsidR="00AB2177">
              <w:t>ιαφορετικών υπουργείων - φορέων καθώς είναι χρήσιμη σε ιδιώτες ιατρούς και φαρμακεία:</w:t>
            </w:r>
          </w:p>
          <w:p w:rsidR="009E62DD" w:rsidRDefault="00AB2177" w:rsidP="00AB2177">
            <w:pPr>
              <w:pStyle w:val="ListParagraph"/>
              <w:numPr>
                <w:ilvl w:val="0"/>
                <w:numId w:val="7"/>
              </w:numPr>
            </w:pPr>
            <w:r>
              <w:t xml:space="preserve">Η ασφαλιστική ικανότητα μπορεί να απονεμηθεί </w:t>
            </w:r>
            <w:r w:rsidR="00C02E2A">
              <w:t xml:space="preserve">είτε </w:t>
            </w:r>
            <w:r>
              <w:t>από τους Φορείς Κοινωνικής Ασφάλισης</w:t>
            </w:r>
            <w:r w:rsidR="00C02E2A">
              <w:t xml:space="preserve"> (</w:t>
            </w:r>
            <w:r>
              <w:t>Φ.Κ.Α), είτε από τους Δήμους από τα τμήματα Πρόνοιας (Υπουργείο Εργασίας), είτε από την Η</w:t>
            </w:r>
            <w:r w:rsidR="00080521">
              <w:t>.</w:t>
            </w:r>
            <w:r>
              <w:t>ΔΙ</w:t>
            </w:r>
            <w:r w:rsidR="00080521">
              <w:t>.</w:t>
            </w:r>
            <w:r>
              <w:t>Κ</w:t>
            </w:r>
            <w:r w:rsidR="00080521">
              <w:t>.</w:t>
            </w:r>
            <w:r>
              <w:t>Α</w:t>
            </w:r>
            <w:r w:rsidR="00080521">
              <w:t>.</w:t>
            </w:r>
            <w:r>
              <w:t xml:space="preserve"> (Υπουργείο Εργασίας) βάση εισοδηματικών κριτηρίων (Α.Α.Δ.Ε.)</w:t>
            </w:r>
          </w:p>
          <w:p w:rsidR="00AB2177" w:rsidRDefault="00AB2177" w:rsidP="00AB2177">
            <w:pPr>
              <w:pStyle w:val="ListParagraph"/>
              <w:numPr>
                <w:ilvl w:val="0"/>
                <w:numId w:val="7"/>
              </w:numPr>
            </w:pPr>
            <w:r>
              <w:t xml:space="preserve">Το Υπουργείο Υγείας χρησιμοποιεί την Ασφαλιστική Ικανότητα για </w:t>
            </w:r>
            <w:r w:rsidR="00C02E2A">
              <w:t xml:space="preserve">να </w:t>
            </w:r>
            <w:r>
              <w:t xml:space="preserve">χρεώσει τους κατάλληλους φορείς για </w:t>
            </w:r>
            <w:r>
              <w:lastRenderedPageBreak/>
              <w:t>τα έξοδα περίθαλψης κάποιου πολίτη.</w:t>
            </w:r>
          </w:p>
          <w:p w:rsidR="00AB2177" w:rsidRDefault="00AB03BF" w:rsidP="00AB2177">
            <w:pPr>
              <w:pStyle w:val="ListParagraph"/>
              <w:numPr>
                <w:ilvl w:val="0"/>
                <w:numId w:val="7"/>
              </w:numPr>
            </w:pPr>
            <w:r>
              <w:t xml:space="preserve">Οι </w:t>
            </w:r>
            <w:r w:rsidRPr="00AB03BF">
              <w:t>ι</w:t>
            </w:r>
            <w:r w:rsidR="00AB2177">
              <w:t>ατροί (εφόσον είναι συμβεβλημένοι με τον Ε.Ο.Π.Υ.Υ.) χρησιμοποιούν την Ασφαλιστική Ικανότητα για την χρέωση ή όχι της επίσκεψης.</w:t>
            </w:r>
          </w:p>
          <w:p w:rsidR="00C20852" w:rsidRDefault="00AB2177" w:rsidP="00AB2177">
            <w:pPr>
              <w:pStyle w:val="ListParagraph"/>
              <w:numPr>
                <w:ilvl w:val="0"/>
                <w:numId w:val="7"/>
              </w:numPr>
            </w:pPr>
            <w:r>
              <w:t>Τα φαρμακεία ζητούν την συμμετοχή στα φάρμακα σε κάποια συνταγή βάσ</w:t>
            </w:r>
            <w:r w:rsidR="00080521">
              <w:t>ει</w:t>
            </w:r>
            <w:r>
              <w:t xml:space="preserve"> της Ασφαλιστικής Ικανότητας.</w:t>
            </w:r>
          </w:p>
          <w:p w:rsidR="00C20852" w:rsidRDefault="00C20852" w:rsidP="00C20852"/>
          <w:p w:rsidR="00E65949" w:rsidRDefault="00E65949" w:rsidP="00C20852">
            <w:r>
              <w:t>Ενώ πρωταρχικά δεν είχε προβλεφθεί, πολλοί φορείς χρησιμοπ</w:t>
            </w:r>
            <w:r w:rsidR="00816B89">
              <w:t>οίησαν</w:t>
            </w:r>
            <w:r>
              <w:t xml:space="preserve"> την πληροφορία αυτή για τις δικές τους υπηρεσίες όπως για παράδειγμα:</w:t>
            </w:r>
          </w:p>
          <w:p w:rsidR="00E65949" w:rsidRDefault="00E65949" w:rsidP="00E65949">
            <w:pPr>
              <w:pStyle w:val="ListParagraph"/>
              <w:numPr>
                <w:ilvl w:val="0"/>
                <w:numId w:val="8"/>
              </w:numPr>
            </w:pPr>
            <w:r>
              <w:t>Ο ΟΑΕΔ που θέλει να γνωρίζει αν έχει κάποιος ασφαλιστική ικανότητα από Φ.Κ.Α.</w:t>
            </w:r>
          </w:p>
          <w:p w:rsidR="00E65949" w:rsidRDefault="00E65949" w:rsidP="00E65949">
            <w:pPr>
              <w:pStyle w:val="ListParagraph"/>
              <w:numPr>
                <w:ilvl w:val="0"/>
                <w:numId w:val="8"/>
              </w:numPr>
            </w:pPr>
            <w:r>
              <w:t>Άλλοι Φ.Κ.Α. για να ελέγξουν αν κάποιος ασφαλισμένος του</w:t>
            </w:r>
            <w:r w:rsidR="00DB57CB">
              <w:t>ς</w:t>
            </w:r>
            <w:r>
              <w:t xml:space="preserve"> έχει παράλληλη ασφάλιση.</w:t>
            </w:r>
          </w:p>
          <w:p w:rsidR="00E65949" w:rsidRDefault="00E65949" w:rsidP="00C20852"/>
          <w:p w:rsidR="00AB2177" w:rsidRDefault="00C20852" w:rsidP="00C20852">
            <w:r>
              <w:t xml:space="preserve">Η υπηρεσία αυτή </w:t>
            </w:r>
            <w:r w:rsidR="00080521">
              <w:t xml:space="preserve">είναι </w:t>
            </w:r>
            <w:r>
              <w:t>σημαντική για το</w:t>
            </w:r>
            <w:r w:rsidR="00080521">
              <w:t>ν</w:t>
            </w:r>
            <w:r>
              <w:t xml:space="preserve"> πολίτη ώστε να γνωρίζει από που προέρχεται η πληροφορία της ασφαλιστικής </w:t>
            </w:r>
            <w:r w:rsidR="00080521">
              <w:t xml:space="preserve">του </w:t>
            </w:r>
            <w:r>
              <w:t>ικανότ</w:t>
            </w:r>
            <w:r w:rsidR="00080521">
              <w:t xml:space="preserve">ητας </w:t>
            </w:r>
            <w:r w:rsidR="00855E31">
              <w:t xml:space="preserve">και να διευκολύνεται στην </w:t>
            </w:r>
            <w:r w:rsidR="00080521">
              <w:t>επίλυση τυχό</w:t>
            </w:r>
            <w:r>
              <w:t xml:space="preserve">ν προβλημάτων. </w:t>
            </w:r>
            <w:r w:rsidR="00F34172">
              <w:t xml:space="preserve">Μελλοντικά η υπηρεσία </w:t>
            </w:r>
            <w:r w:rsidR="00855E31">
              <w:t xml:space="preserve">μπορεί </w:t>
            </w:r>
            <w:r w:rsidR="00F34172">
              <w:t xml:space="preserve">να βελτιωθεί ώστε να χειρίζεται με καλύτερο τρόπο πιθανά λάθη συστημάτων </w:t>
            </w:r>
            <w:r w:rsidR="00855E31">
              <w:t>των συνεργαζόμενων φορέων και να παρέχει πληρέστερη ενημέρωση</w:t>
            </w:r>
            <w:r w:rsidR="00F34172">
              <w:t xml:space="preserve"> </w:t>
            </w:r>
            <w:r w:rsidR="00855E31">
              <w:t xml:space="preserve">στον </w:t>
            </w:r>
            <w:r w:rsidR="00F34172">
              <w:t>πολίτη.</w:t>
            </w:r>
          </w:p>
          <w:p w:rsidR="00F34172" w:rsidRDefault="00F34172" w:rsidP="00C20852"/>
          <w:p w:rsidR="007D1F89" w:rsidRPr="00BE56BC" w:rsidRDefault="00F34172" w:rsidP="00187614">
            <w:r w:rsidRPr="005C249B">
              <w:rPr>
                <w:color w:val="000000" w:themeColor="text1"/>
              </w:rPr>
              <w:t xml:space="preserve">Μια πιθανή εξέλιξη της υπηρεσίας είναι να λαμβάνει υπόψη της πληροφορίες από ιδιωτικές ασφαλίσεις Υγείας καθώς και καλύψεις σε ιδιωτικές μονάδες περίθαλψης. </w:t>
            </w:r>
            <w:r w:rsidR="00DB57CB">
              <w:rPr>
                <w:color w:val="000000" w:themeColor="text1"/>
              </w:rPr>
              <w:t xml:space="preserve">Επίσης θα μπορούσε να υλοποιηθεί η προβλεπόμενη από την Υπουργική Απόφαση διασύνδεση με το </w:t>
            </w:r>
            <w:r w:rsidR="0078313D" w:rsidRPr="0078313D">
              <w:rPr>
                <w:color w:val="000000" w:themeColor="text1"/>
              </w:rPr>
              <w:t>Εθνικό Δίκτυο</w:t>
            </w:r>
            <w:r w:rsidR="0078313D">
              <w:rPr>
                <w:color w:val="000000" w:themeColor="text1"/>
              </w:rPr>
              <w:t xml:space="preserve"> Έρευνας και Τεχνολογίας (ΕΔΕΤ)</w:t>
            </w:r>
            <w:r w:rsidR="007452A2" w:rsidRPr="007452A2">
              <w:rPr>
                <w:color w:val="000000" w:themeColor="text1"/>
              </w:rPr>
              <w:t xml:space="preserve"> για </w:t>
            </w:r>
            <w:r w:rsidR="00187614">
              <w:rPr>
                <w:color w:val="000000" w:themeColor="text1"/>
              </w:rPr>
              <w:t xml:space="preserve">τον έλεγχο </w:t>
            </w:r>
            <w:r w:rsidR="007452A2">
              <w:rPr>
                <w:color w:val="000000" w:themeColor="text1"/>
              </w:rPr>
              <w:t>απώλεια</w:t>
            </w:r>
            <w:r w:rsidR="00187614">
              <w:rPr>
                <w:color w:val="000000" w:themeColor="text1"/>
              </w:rPr>
              <w:t>ς</w:t>
            </w:r>
            <w:r w:rsidR="007452A2" w:rsidRPr="007452A2">
              <w:rPr>
                <w:color w:val="000000" w:themeColor="text1"/>
              </w:rPr>
              <w:t xml:space="preserve"> της ιδιότητας προστατευόμενου μέλους λόγω σπουδών</w:t>
            </w:r>
            <w:r w:rsidR="002677C4" w:rsidRPr="002677C4">
              <w:rPr>
                <w:color w:val="000000" w:themeColor="text1"/>
              </w:rPr>
              <w:t>.</w:t>
            </w:r>
          </w:p>
        </w:tc>
      </w:tr>
    </w:tbl>
    <w:p w:rsidR="00A61FBF" w:rsidRPr="00BE56BC" w:rsidRDefault="00A61FBF"/>
    <w:sectPr w:rsidR="00A61FBF" w:rsidRPr="00BE56BC" w:rsidSect="00870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1386"/>
    <w:multiLevelType w:val="hybridMultilevel"/>
    <w:tmpl w:val="76946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563C"/>
    <w:multiLevelType w:val="hybridMultilevel"/>
    <w:tmpl w:val="94CE0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1E6E"/>
    <w:multiLevelType w:val="hybridMultilevel"/>
    <w:tmpl w:val="152238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16BC"/>
    <w:multiLevelType w:val="hybridMultilevel"/>
    <w:tmpl w:val="D4509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D1D14"/>
    <w:multiLevelType w:val="hybridMultilevel"/>
    <w:tmpl w:val="69462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9511B"/>
    <w:multiLevelType w:val="hybridMultilevel"/>
    <w:tmpl w:val="5D5C0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E5B90"/>
    <w:multiLevelType w:val="hybridMultilevel"/>
    <w:tmpl w:val="94CE0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4ADE"/>
    <w:multiLevelType w:val="hybridMultilevel"/>
    <w:tmpl w:val="B27E3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D1F89"/>
    <w:rsid w:val="00012779"/>
    <w:rsid w:val="0002117B"/>
    <w:rsid w:val="000310E3"/>
    <w:rsid w:val="00072EE3"/>
    <w:rsid w:val="000773AD"/>
    <w:rsid w:val="00080521"/>
    <w:rsid w:val="000A5DD8"/>
    <w:rsid w:val="000A65B9"/>
    <w:rsid w:val="000C6E5E"/>
    <w:rsid w:val="000E7ECA"/>
    <w:rsid w:val="00114B2F"/>
    <w:rsid w:val="001702D2"/>
    <w:rsid w:val="00187614"/>
    <w:rsid w:val="001B4106"/>
    <w:rsid w:val="001E27F9"/>
    <w:rsid w:val="002677C4"/>
    <w:rsid w:val="002B6C43"/>
    <w:rsid w:val="002D5CF4"/>
    <w:rsid w:val="003B6C8A"/>
    <w:rsid w:val="00471E5C"/>
    <w:rsid w:val="00523AED"/>
    <w:rsid w:val="00576144"/>
    <w:rsid w:val="00587F2D"/>
    <w:rsid w:val="005A359A"/>
    <w:rsid w:val="005C249B"/>
    <w:rsid w:val="005D4311"/>
    <w:rsid w:val="005F0001"/>
    <w:rsid w:val="00616BA2"/>
    <w:rsid w:val="006530C3"/>
    <w:rsid w:val="006660FF"/>
    <w:rsid w:val="006A514C"/>
    <w:rsid w:val="006E7B74"/>
    <w:rsid w:val="007134F5"/>
    <w:rsid w:val="0073403E"/>
    <w:rsid w:val="007452A2"/>
    <w:rsid w:val="00752EDB"/>
    <w:rsid w:val="0078313D"/>
    <w:rsid w:val="007D1F89"/>
    <w:rsid w:val="007E18F7"/>
    <w:rsid w:val="007F68D6"/>
    <w:rsid w:val="007F7672"/>
    <w:rsid w:val="00801BB5"/>
    <w:rsid w:val="00816B89"/>
    <w:rsid w:val="008179CF"/>
    <w:rsid w:val="0084596E"/>
    <w:rsid w:val="00855E31"/>
    <w:rsid w:val="0085748A"/>
    <w:rsid w:val="00870A3B"/>
    <w:rsid w:val="008A3038"/>
    <w:rsid w:val="008D3AF4"/>
    <w:rsid w:val="008D729C"/>
    <w:rsid w:val="0097048E"/>
    <w:rsid w:val="009C1571"/>
    <w:rsid w:val="009E62DD"/>
    <w:rsid w:val="00A00155"/>
    <w:rsid w:val="00A47766"/>
    <w:rsid w:val="00A5596B"/>
    <w:rsid w:val="00A61FBF"/>
    <w:rsid w:val="00A831B2"/>
    <w:rsid w:val="00AA66B6"/>
    <w:rsid w:val="00AB03BF"/>
    <w:rsid w:val="00AB2177"/>
    <w:rsid w:val="00AC3529"/>
    <w:rsid w:val="00B2119C"/>
    <w:rsid w:val="00B57BA3"/>
    <w:rsid w:val="00BB3238"/>
    <w:rsid w:val="00BC5D5A"/>
    <w:rsid w:val="00BD47C0"/>
    <w:rsid w:val="00BD7EF7"/>
    <w:rsid w:val="00BE56BC"/>
    <w:rsid w:val="00C02E2A"/>
    <w:rsid w:val="00C05785"/>
    <w:rsid w:val="00C20852"/>
    <w:rsid w:val="00C23906"/>
    <w:rsid w:val="00C57722"/>
    <w:rsid w:val="00C9489B"/>
    <w:rsid w:val="00C9756C"/>
    <w:rsid w:val="00CA079A"/>
    <w:rsid w:val="00CC5A19"/>
    <w:rsid w:val="00CC5ED0"/>
    <w:rsid w:val="00CF3923"/>
    <w:rsid w:val="00D322E1"/>
    <w:rsid w:val="00D41CF0"/>
    <w:rsid w:val="00D439A1"/>
    <w:rsid w:val="00D54BE5"/>
    <w:rsid w:val="00D9344B"/>
    <w:rsid w:val="00DB5714"/>
    <w:rsid w:val="00DB57CB"/>
    <w:rsid w:val="00DE6BCF"/>
    <w:rsid w:val="00E04A5D"/>
    <w:rsid w:val="00E27359"/>
    <w:rsid w:val="00E50B73"/>
    <w:rsid w:val="00E624ED"/>
    <w:rsid w:val="00E65949"/>
    <w:rsid w:val="00EA08E6"/>
    <w:rsid w:val="00EC355C"/>
    <w:rsid w:val="00EE6DBC"/>
    <w:rsid w:val="00F26FA1"/>
    <w:rsid w:val="00F30F90"/>
    <w:rsid w:val="00F33A4A"/>
    <w:rsid w:val="00F34172"/>
    <w:rsid w:val="00F47958"/>
    <w:rsid w:val="00FA5791"/>
    <w:rsid w:val="00FC1212"/>
    <w:rsid w:val="00FC29E0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851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ΘΟΔΩΡΗΣ ΠΑΠΑΔΟΠΟΥΛΟΣ</dc:creator>
  <cp:lastModifiedBy>Andreas</cp:lastModifiedBy>
  <cp:revision>13</cp:revision>
  <cp:lastPrinted>2017-10-26T05:57:00Z</cp:lastPrinted>
  <dcterms:created xsi:type="dcterms:W3CDTF">2017-10-26T14:35:00Z</dcterms:created>
  <dcterms:modified xsi:type="dcterms:W3CDTF">2017-10-26T15:55:00Z</dcterms:modified>
</cp:coreProperties>
</file>