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592" w:rsidRPr="006B691E" w:rsidRDefault="00984592" w:rsidP="00991841">
      <w:pPr>
        <w:spacing w:before="480" w:after="240" w:line="288" w:lineRule="auto"/>
        <w:ind w:firstLine="720"/>
        <w:contextualSpacing/>
        <w:jc w:val="left"/>
        <w:outlineLvl w:val="2"/>
        <w:rPr>
          <w:rFonts w:eastAsia="Times New Roman"/>
          <w:b/>
          <w:bCs/>
          <w:iCs/>
          <w:color w:val="7B3C17"/>
          <w:sz w:val="28"/>
          <w:szCs w:val="28"/>
        </w:rPr>
      </w:pPr>
      <w:bookmarkStart w:id="0" w:name="_Toc42093758"/>
      <w:r w:rsidRPr="006B691E">
        <w:rPr>
          <w:rFonts w:eastAsia="Times New Roman"/>
          <w:b/>
          <w:bCs/>
          <w:iCs/>
          <w:color w:val="7B3C17"/>
          <w:sz w:val="28"/>
          <w:szCs w:val="28"/>
        </w:rPr>
        <w:sym w:font="Webdings" w:char="F040"/>
      </w:r>
      <w:r w:rsidRPr="006B691E">
        <w:rPr>
          <w:rFonts w:eastAsia="Times New Roman"/>
          <w:b/>
          <w:bCs/>
          <w:iCs/>
          <w:color w:val="7B3C17"/>
          <w:sz w:val="28"/>
          <w:szCs w:val="28"/>
        </w:rPr>
        <w:t xml:space="preserve"> Εργαλείο 22 – Ενδεικτικοί δείκτες</w:t>
      </w:r>
      <w:bookmarkEnd w:id="0"/>
    </w:p>
    <w:p w:rsidR="00984592" w:rsidRPr="006B691E" w:rsidRDefault="00984592" w:rsidP="00984592">
      <w:pPr>
        <w:spacing w:before="0"/>
        <w:rPr>
          <w:sz w:val="28"/>
          <w:szCs w:val="28"/>
        </w:rPr>
      </w:pPr>
      <w:r w:rsidRPr="006B691E">
        <w:rPr>
          <w:sz w:val="28"/>
          <w:szCs w:val="28"/>
        </w:rPr>
        <w:t>Η ανάγκη για τη χρήση δεικτών παρακολούθησης και αξιολόγησης προκύπτει από την προσέγγιση της εστίασης στα αποτελέσματα (‘</w:t>
      </w:r>
      <w:r w:rsidRPr="006B691E">
        <w:rPr>
          <w:sz w:val="28"/>
          <w:szCs w:val="28"/>
          <w:lang w:val="en-US"/>
        </w:rPr>
        <w:t>result</w:t>
      </w:r>
      <w:r w:rsidRPr="006B691E">
        <w:rPr>
          <w:sz w:val="28"/>
          <w:szCs w:val="28"/>
        </w:rPr>
        <w:t xml:space="preserve"> </w:t>
      </w:r>
      <w:r w:rsidRPr="006B691E">
        <w:rPr>
          <w:sz w:val="28"/>
          <w:szCs w:val="28"/>
          <w:lang w:val="en-US"/>
        </w:rPr>
        <w:t>oriented</w:t>
      </w:r>
      <w:r w:rsidRPr="006B691E">
        <w:rPr>
          <w:sz w:val="28"/>
          <w:szCs w:val="28"/>
        </w:rPr>
        <w:t xml:space="preserve"> </w:t>
      </w:r>
      <w:r w:rsidRPr="006B691E">
        <w:rPr>
          <w:sz w:val="28"/>
          <w:szCs w:val="28"/>
          <w:lang w:val="en-US"/>
        </w:rPr>
        <w:t>approach</w:t>
      </w:r>
      <w:r w:rsidRPr="006B691E">
        <w:rPr>
          <w:sz w:val="28"/>
          <w:szCs w:val="28"/>
        </w:rPr>
        <w:t>’) η οποία ευνοεί την εξοικονόμηση πόρων από δράσεις που δεν έχουν συγκριτικά την ίδια θετική επίδραση σε σχέση με άλλες και όσον αφορά την επίτευξη ενός συγκεκριμένου στόχου (πχ, αναβάθμιση και ανάδειξη των πολιτιστικών πόρων μιας περιοχής).</w:t>
      </w:r>
    </w:p>
    <w:p w:rsidR="00984592" w:rsidRPr="006B691E" w:rsidRDefault="00984592" w:rsidP="00984592">
      <w:pPr>
        <w:spacing w:before="0"/>
        <w:rPr>
          <w:color w:val="FF0000"/>
          <w:sz w:val="28"/>
          <w:szCs w:val="28"/>
        </w:rPr>
      </w:pPr>
      <w:r w:rsidRPr="006B691E">
        <w:rPr>
          <w:sz w:val="28"/>
          <w:szCs w:val="28"/>
        </w:rPr>
        <w:t xml:space="preserve">Στο πλαίσιο της ανάγκης ανταπόκρισης στις απαιτήσεις των Κανονισμών των Ευρωπαϊκών Διαρθρωτικών και Επενδυτικών Ταμείων (ΕΔΕΤ), το Υπουργείο Οικονομίας &amp; Ανάπτυξης συνέταξε το Ενιαίο Σύστημα Παρακολούθησης Δεικτών ΕΣΠΑ 2014-2020 που αποτελεί το βασικό εργαλείο παρακολούθησης έργων που συγχρηματοδοτούνται από τα Ευρωπαϊκά Ταμεία. Αποτελεί, κατ’ επέκταση, </w:t>
      </w:r>
      <w:r w:rsidRPr="006B691E">
        <w:rPr>
          <w:color w:val="FF0000"/>
          <w:sz w:val="28"/>
          <w:szCs w:val="28"/>
        </w:rPr>
        <w:t xml:space="preserve">μια ασφαλή «τράπεζα δεικτών» για όσους ενδιαφέρονται να δημιουργήσουν συστήματα παρακολούθησης και αξιολόγησης επιχειρησιακών προγραμμάτων. </w:t>
      </w:r>
    </w:p>
    <w:p w:rsidR="00984592" w:rsidRPr="006B691E" w:rsidRDefault="00984592" w:rsidP="00984592">
      <w:pPr>
        <w:spacing w:before="0"/>
        <w:rPr>
          <w:sz w:val="28"/>
          <w:szCs w:val="28"/>
        </w:rPr>
      </w:pPr>
      <w:r w:rsidRPr="006B691E">
        <w:rPr>
          <w:sz w:val="28"/>
          <w:szCs w:val="28"/>
        </w:rPr>
        <w:t xml:space="preserve">Οι δείκτες για την παρακολούθηση ενός επιχειρησιακού σχεδίου τουριστικής ανάπτυξης που ακολουθούν είναι ενδεικτικοί, έχουν δυναμικό χαρακτήρα και μπορούν να τροποποιηθούν ανάλογα με τις ανάγκες. Επίσης πρέπει ο καθένας από αυτούς να πληροί και τα πέντε κριτήρια καταλληλότητας: </w:t>
      </w:r>
      <w:r w:rsidRPr="006B691E">
        <w:rPr>
          <w:b/>
          <w:bCs/>
          <w:sz w:val="28"/>
          <w:szCs w:val="28"/>
        </w:rPr>
        <w:t>α)</w:t>
      </w:r>
      <w:r w:rsidRPr="006B691E">
        <w:rPr>
          <w:sz w:val="28"/>
          <w:szCs w:val="28"/>
        </w:rPr>
        <w:t xml:space="preserve"> να είναι σαφής, </w:t>
      </w:r>
      <w:r w:rsidRPr="006B691E">
        <w:rPr>
          <w:b/>
          <w:bCs/>
          <w:sz w:val="28"/>
          <w:szCs w:val="28"/>
        </w:rPr>
        <w:t>β)</w:t>
      </w:r>
      <w:r w:rsidRPr="006B691E">
        <w:rPr>
          <w:sz w:val="28"/>
          <w:szCs w:val="28"/>
        </w:rPr>
        <w:t xml:space="preserve"> να είναι επαρκώς και αξιόπιστα ποσοτικοποιημένος, </w:t>
      </w:r>
      <w:r w:rsidRPr="006B691E">
        <w:rPr>
          <w:b/>
          <w:bCs/>
          <w:sz w:val="28"/>
          <w:szCs w:val="28"/>
        </w:rPr>
        <w:t>γ)</w:t>
      </w:r>
      <w:r w:rsidRPr="006B691E">
        <w:rPr>
          <w:sz w:val="28"/>
          <w:szCs w:val="28"/>
        </w:rPr>
        <w:t xml:space="preserve"> να είναι διαθέσιμος &amp; μετρήσιμος, </w:t>
      </w:r>
      <w:r w:rsidRPr="006B691E">
        <w:rPr>
          <w:b/>
          <w:bCs/>
          <w:sz w:val="28"/>
          <w:szCs w:val="28"/>
        </w:rPr>
        <w:t>δ)</w:t>
      </w:r>
      <w:r w:rsidRPr="006B691E">
        <w:rPr>
          <w:sz w:val="28"/>
          <w:szCs w:val="28"/>
        </w:rPr>
        <w:t xml:space="preserve"> να είναι κατάλληλος και συναφής με αυτό που επιδιώκει να μετρήσει, και </w:t>
      </w:r>
      <w:r w:rsidRPr="006B691E">
        <w:rPr>
          <w:b/>
          <w:bCs/>
          <w:sz w:val="28"/>
          <w:szCs w:val="28"/>
        </w:rPr>
        <w:t>ε)</w:t>
      </w:r>
      <w:r w:rsidRPr="006B691E">
        <w:rPr>
          <w:sz w:val="28"/>
          <w:szCs w:val="28"/>
        </w:rPr>
        <w:t xml:space="preserve"> να θέτει ρεαλιστικές τιμές-στόχους.</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207"/>
        <w:gridCol w:w="3268"/>
        <w:gridCol w:w="2040"/>
        <w:gridCol w:w="2007"/>
      </w:tblGrid>
      <w:tr w:rsidR="00984592" w:rsidRPr="006B691E" w:rsidTr="00984592">
        <w:tc>
          <w:tcPr>
            <w:tcW w:w="995" w:type="dxa"/>
            <w:tcBorders>
              <w:top w:val="single" w:sz="4" w:space="0" w:color="FFFFFF"/>
              <w:left w:val="single" w:sz="4" w:space="0" w:color="FFFFFF"/>
              <w:right w:val="nil"/>
            </w:tcBorders>
            <w:shd w:val="clear" w:color="auto" w:fill="7BA79D"/>
          </w:tcPr>
          <w:p w:rsidR="00984592" w:rsidRPr="006B691E" w:rsidRDefault="00984592" w:rsidP="00984592">
            <w:pPr>
              <w:spacing w:before="0" w:after="0" w:line="240" w:lineRule="auto"/>
              <w:jc w:val="center"/>
              <w:rPr>
                <w:b/>
                <w:bCs/>
                <w:color w:val="FFFFFF"/>
                <w:sz w:val="28"/>
                <w:szCs w:val="28"/>
              </w:rPr>
            </w:pPr>
            <w:r w:rsidRPr="006B691E">
              <w:rPr>
                <w:b/>
                <w:bCs/>
                <w:color w:val="FFFFFF"/>
                <w:sz w:val="28"/>
                <w:szCs w:val="28"/>
              </w:rPr>
              <w:t>Κωδικός δείκτη</w:t>
            </w:r>
          </w:p>
        </w:tc>
        <w:tc>
          <w:tcPr>
            <w:tcW w:w="3649" w:type="dxa"/>
            <w:tcBorders>
              <w:top w:val="single" w:sz="4" w:space="0" w:color="FFFFFF"/>
              <w:left w:val="nil"/>
              <w:right w:val="nil"/>
            </w:tcBorders>
            <w:shd w:val="clear" w:color="auto" w:fill="7BA79D"/>
          </w:tcPr>
          <w:p w:rsidR="00984592" w:rsidRPr="006B691E" w:rsidRDefault="00984592" w:rsidP="00984592">
            <w:pPr>
              <w:spacing w:before="0" w:after="0" w:line="240" w:lineRule="auto"/>
              <w:jc w:val="center"/>
              <w:rPr>
                <w:b/>
                <w:bCs/>
                <w:color w:val="FFFFFF"/>
                <w:sz w:val="28"/>
                <w:szCs w:val="28"/>
              </w:rPr>
            </w:pPr>
            <w:r w:rsidRPr="006B691E">
              <w:rPr>
                <w:b/>
                <w:bCs/>
                <w:color w:val="FFFFFF"/>
                <w:sz w:val="28"/>
                <w:szCs w:val="28"/>
              </w:rPr>
              <w:t>Περιγραφή δείκτη</w:t>
            </w:r>
          </w:p>
        </w:tc>
        <w:tc>
          <w:tcPr>
            <w:tcW w:w="2029" w:type="dxa"/>
            <w:tcBorders>
              <w:top w:val="single" w:sz="4" w:space="0" w:color="FFFFFF"/>
              <w:left w:val="nil"/>
              <w:right w:val="nil"/>
            </w:tcBorders>
            <w:shd w:val="clear" w:color="auto" w:fill="7BA79D"/>
          </w:tcPr>
          <w:p w:rsidR="00984592" w:rsidRPr="006B691E" w:rsidRDefault="00984592" w:rsidP="00984592">
            <w:pPr>
              <w:spacing w:before="0" w:after="0" w:line="240" w:lineRule="auto"/>
              <w:jc w:val="center"/>
              <w:rPr>
                <w:b/>
                <w:bCs/>
                <w:color w:val="FFFFFF"/>
                <w:sz w:val="28"/>
                <w:szCs w:val="28"/>
              </w:rPr>
            </w:pPr>
            <w:r w:rsidRPr="006B691E">
              <w:rPr>
                <w:b/>
                <w:bCs/>
                <w:color w:val="FFFFFF"/>
                <w:sz w:val="28"/>
                <w:szCs w:val="28"/>
              </w:rPr>
              <w:t>Μονάδα μέτρησης</w:t>
            </w:r>
          </w:p>
        </w:tc>
        <w:tc>
          <w:tcPr>
            <w:tcW w:w="1623" w:type="dxa"/>
            <w:tcBorders>
              <w:top w:val="single" w:sz="4" w:space="0" w:color="FFFFFF"/>
              <w:left w:val="nil"/>
              <w:right w:val="single" w:sz="4" w:space="0" w:color="FFFFFF"/>
            </w:tcBorders>
            <w:shd w:val="clear" w:color="auto" w:fill="7BA79D"/>
          </w:tcPr>
          <w:p w:rsidR="00984592" w:rsidRPr="006B691E" w:rsidRDefault="00984592" w:rsidP="00984592">
            <w:pPr>
              <w:spacing w:before="0" w:after="0" w:line="240" w:lineRule="auto"/>
              <w:jc w:val="center"/>
              <w:rPr>
                <w:b/>
                <w:bCs/>
                <w:color w:val="FFFFFF"/>
                <w:sz w:val="28"/>
                <w:szCs w:val="28"/>
              </w:rPr>
            </w:pPr>
            <w:r w:rsidRPr="006B691E">
              <w:rPr>
                <w:b/>
                <w:bCs/>
                <w:color w:val="FFFFFF"/>
                <w:sz w:val="28"/>
                <w:szCs w:val="28"/>
              </w:rPr>
              <w:t>Κατηγορία δείκτη</w:t>
            </w:r>
          </w:p>
        </w:tc>
      </w:tr>
      <w:tr w:rsidR="00984592" w:rsidRPr="006B691E" w:rsidTr="00984592">
        <w:tc>
          <w:tcPr>
            <w:tcW w:w="995" w:type="dxa"/>
            <w:tcBorders>
              <w:left w:val="single" w:sz="4" w:space="0" w:color="FFFFFF"/>
            </w:tcBorders>
            <w:shd w:val="clear" w:color="auto" w:fill="7BA79D"/>
          </w:tcPr>
          <w:p w:rsidR="00984592" w:rsidRPr="006B691E" w:rsidRDefault="00984592" w:rsidP="00984592">
            <w:pPr>
              <w:spacing w:before="0" w:after="0" w:line="240" w:lineRule="auto"/>
              <w:jc w:val="center"/>
              <w:rPr>
                <w:b/>
                <w:bCs/>
                <w:color w:val="FFFFFF"/>
                <w:sz w:val="28"/>
                <w:szCs w:val="28"/>
                <w:lang w:val="en-US"/>
              </w:rPr>
            </w:pPr>
            <w:r w:rsidRPr="006B691E">
              <w:rPr>
                <w:b/>
                <w:bCs/>
                <w:color w:val="FFFFFF"/>
                <w:sz w:val="28"/>
                <w:szCs w:val="28"/>
                <w:lang w:val="en-US"/>
              </w:rPr>
              <w:t>CO09</w:t>
            </w:r>
          </w:p>
        </w:tc>
        <w:tc>
          <w:tcPr>
            <w:tcW w:w="3649"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Αύξηση του αναμενόμενου αριθμού επισκέψεων σε ενισχυόμενες τοποθεσίες πολιτιστικής και φυσικής κληρονομιάς και πόλους έλξης επισκεπτών</w:t>
            </w:r>
          </w:p>
        </w:tc>
        <w:tc>
          <w:tcPr>
            <w:tcW w:w="2029"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Ποσοστό (%)</w:t>
            </w:r>
          </w:p>
        </w:tc>
        <w:tc>
          <w:tcPr>
            <w:tcW w:w="1623"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Αποτελέσματος</w:t>
            </w:r>
          </w:p>
        </w:tc>
      </w:tr>
      <w:tr w:rsidR="00984592" w:rsidRPr="006B691E" w:rsidTr="00984592">
        <w:tc>
          <w:tcPr>
            <w:tcW w:w="995" w:type="dxa"/>
            <w:tcBorders>
              <w:left w:val="single" w:sz="4" w:space="0" w:color="FFFFFF"/>
            </w:tcBorders>
            <w:shd w:val="clear" w:color="auto" w:fill="7BA79D"/>
          </w:tcPr>
          <w:p w:rsidR="00984592" w:rsidRPr="006B691E" w:rsidRDefault="00984592" w:rsidP="00984592">
            <w:pPr>
              <w:spacing w:before="0" w:after="0" w:line="240" w:lineRule="auto"/>
              <w:jc w:val="center"/>
              <w:rPr>
                <w:b/>
                <w:bCs/>
                <w:color w:val="FFFFFF"/>
                <w:sz w:val="28"/>
                <w:szCs w:val="28"/>
              </w:rPr>
            </w:pPr>
            <w:r w:rsidRPr="006B691E">
              <w:rPr>
                <w:b/>
                <w:bCs/>
                <w:color w:val="FFFFFF"/>
                <w:sz w:val="28"/>
                <w:szCs w:val="28"/>
                <w:lang w:val="en-US"/>
              </w:rPr>
              <w:t>CO23</w:t>
            </w:r>
          </w:p>
        </w:tc>
        <w:tc>
          <w:tcPr>
            <w:tcW w:w="3649"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 xml:space="preserve">Επιφάνεια οικοτόπων που λαμβάνουν ενίσχυση για </w:t>
            </w:r>
            <w:r w:rsidRPr="006B691E">
              <w:rPr>
                <w:sz w:val="28"/>
                <w:szCs w:val="28"/>
              </w:rPr>
              <w:lastRenderedPageBreak/>
              <w:t>να αποκτήσουν καλύτερο καθεστώς διατήρησης</w:t>
            </w:r>
          </w:p>
        </w:tc>
        <w:tc>
          <w:tcPr>
            <w:tcW w:w="2029"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lastRenderedPageBreak/>
              <w:t>Τετραγωνικά μέτρα</w:t>
            </w:r>
          </w:p>
        </w:tc>
        <w:tc>
          <w:tcPr>
            <w:tcW w:w="1623"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Εκροών</w:t>
            </w:r>
          </w:p>
        </w:tc>
      </w:tr>
      <w:tr w:rsidR="00984592" w:rsidRPr="006B691E" w:rsidTr="00984592">
        <w:tc>
          <w:tcPr>
            <w:tcW w:w="995" w:type="dxa"/>
            <w:tcBorders>
              <w:left w:val="single" w:sz="4" w:space="0" w:color="FFFFFF"/>
            </w:tcBorders>
            <w:shd w:val="clear" w:color="auto" w:fill="7BA79D"/>
          </w:tcPr>
          <w:p w:rsidR="00984592" w:rsidRPr="006B691E" w:rsidRDefault="00984592" w:rsidP="00984592">
            <w:pPr>
              <w:spacing w:before="0" w:after="0" w:line="240" w:lineRule="auto"/>
              <w:jc w:val="center"/>
              <w:rPr>
                <w:b/>
                <w:bCs/>
                <w:color w:val="FFFFFF"/>
                <w:sz w:val="28"/>
                <w:szCs w:val="28"/>
              </w:rPr>
            </w:pPr>
            <w:r w:rsidRPr="006B691E">
              <w:rPr>
                <w:b/>
                <w:bCs/>
                <w:color w:val="FFFFFF"/>
                <w:sz w:val="28"/>
                <w:szCs w:val="28"/>
                <w:lang w:val="en-US"/>
              </w:rPr>
              <w:lastRenderedPageBreak/>
              <w:t>CO38</w:t>
            </w:r>
          </w:p>
        </w:tc>
        <w:tc>
          <w:tcPr>
            <w:tcW w:w="3649"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Ανοιχτοί χώροι που δημιουργούνται ή αποκαθίστανται σε αστικές περιοχές</w:t>
            </w:r>
          </w:p>
        </w:tc>
        <w:tc>
          <w:tcPr>
            <w:tcW w:w="2029"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Τετραγωνικά μέτρα</w:t>
            </w:r>
          </w:p>
        </w:tc>
        <w:tc>
          <w:tcPr>
            <w:tcW w:w="1623"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Εκροών</w:t>
            </w:r>
          </w:p>
        </w:tc>
      </w:tr>
      <w:tr w:rsidR="00984592" w:rsidRPr="006B691E" w:rsidTr="00984592">
        <w:tc>
          <w:tcPr>
            <w:tcW w:w="995" w:type="dxa"/>
            <w:tcBorders>
              <w:left w:val="single" w:sz="4" w:space="0" w:color="FFFFFF"/>
            </w:tcBorders>
            <w:shd w:val="clear" w:color="auto" w:fill="7BA79D"/>
          </w:tcPr>
          <w:p w:rsidR="00984592" w:rsidRPr="006B691E" w:rsidRDefault="00984592" w:rsidP="00984592">
            <w:pPr>
              <w:spacing w:before="0" w:after="0" w:line="240" w:lineRule="auto"/>
              <w:jc w:val="center"/>
              <w:rPr>
                <w:b/>
                <w:bCs/>
                <w:color w:val="FFFFFF"/>
                <w:sz w:val="28"/>
                <w:szCs w:val="28"/>
              </w:rPr>
            </w:pPr>
            <w:r w:rsidRPr="006B691E">
              <w:rPr>
                <w:b/>
                <w:bCs/>
                <w:color w:val="FFFFFF"/>
                <w:sz w:val="28"/>
                <w:szCs w:val="28"/>
                <w:lang w:val="en-US"/>
              </w:rPr>
              <w:t>CO39</w:t>
            </w:r>
          </w:p>
        </w:tc>
        <w:tc>
          <w:tcPr>
            <w:tcW w:w="3649"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Δημόσια ή εμπορικά κέντρα που κτίζονται ή ανακαινίζονται σε αστικές περιοχές</w:t>
            </w:r>
          </w:p>
        </w:tc>
        <w:tc>
          <w:tcPr>
            <w:tcW w:w="2029"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Τετραγωνικά μέτρα</w:t>
            </w:r>
          </w:p>
        </w:tc>
        <w:tc>
          <w:tcPr>
            <w:tcW w:w="1623"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Εκροών</w:t>
            </w:r>
          </w:p>
        </w:tc>
      </w:tr>
      <w:tr w:rsidR="00984592" w:rsidRPr="006B691E" w:rsidTr="00984592">
        <w:tc>
          <w:tcPr>
            <w:tcW w:w="995" w:type="dxa"/>
            <w:tcBorders>
              <w:left w:val="single" w:sz="4" w:space="0" w:color="FFFFFF"/>
            </w:tcBorders>
            <w:shd w:val="clear" w:color="auto" w:fill="7BA79D"/>
          </w:tcPr>
          <w:p w:rsidR="00984592" w:rsidRPr="006B691E" w:rsidRDefault="00984592" w:rsidP="00984592">
            <w:pPr>
              <w:spacing w:before="0" w:after="0" w:line="240" w:lineRule="auto"/>
              <w:jc w:val="center"/>
              <w:rPr>
                <w:b/>
                <w:bCs/>
                <w:color w:val="FFFFFF"/>
                <w:sz w:val="28"/>
                <w:szCs w:val="28"/>
              </w:rPr>
            </w:pPr>
            <w:r w:rsidRPr="006B691E">
              <w:rPr>
                <w:b/>
                <w:bCs/>
                <w:color w:val="FFFFFF"/>
                <w:sz w:val="28"/>
                <w:szCs w:val="28"/>
              </w:rPr>
              <w:t>Τ1020</w:t>
            </w:r>
          </w:p>
        </w:tc>
        <w:tc>
          <w:tcPr>
            <w:tcW w:w="3649"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Προστατευόμενες περιοχές με εργαλεία διαχείρισης/ Σύνολο προστατευόμενων περιοχών</w:t>
            </w:r>
          </w:p>
        </w:tc>
        <w:tc>
          <w:tcPr>
            <w:tcW w:w="2029"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Ποσοστό (%)</w:t>
            </w:r>
          </w:p>
        </w:tc>
        <w:tc>
          <w:tcPr>
            <w:tcW w:w="1623"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Αποτελέσματος</w:t>
            </w:r>
          </w:p>
        </w:tc>
      </w:tr>
      <w:tr w:rsidR="00984592" w:rsidRPr="006B691E" w:rsidTr="00984592">
        <w:tc>
          <w:tcPr>
            <w:tcW w:w="995" w:type="dxa"/>
            <w:tcBorders>
              <w:left w:val="single" w:sz="4" w:space="0" w:color="FFFFFF"/>
            </w:tcBorders>
            <w:shd w:val="clear" w:color="auto" w:fill="7BA79D"/>
          </w:tcPr>
          <w:p w:rsidR="00984592" w:rsidRPr="006B691E" w:rsidRDefault="00984592" w:rsidP="00984592">
            <w:pPr>
              <w:spacing w:before="0" w:after="0" w:line="240" w:lineRule="auto"/>
              <w:jc w:val="center"/>
              <w:rPr>
                <w:b/>
                <w:bCs/>
                <w:color w:val="FFFFFF"/>
                <w:sz w:val="28"/>
                <w:szCs w:val="28"/>
              </w:rPr>
            </w:pPr>
            <w:r w:rsidRPr="006B691E">
              <w:rPr>
                <w:b/>
                <w:bCs/>
                <w:color w:val="FFFFFF"/>
                <w:sz w:val="28"/>
                <w:szCs w:val="28"/>
              </w:rPr>
              <w:t>Τ1032</w:t>
            </w:r>
          </w:p>
        </w:tc>
        <w:tc>
          <w:tcPr>
            <w:tcW w:w="3649"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Μεταβολή των διανυκτερεύσεων σε ξενοδοχειακά καταλύματα (μέσα σε συγκεκριμένο χρονικό διάστημα)</w:t>
            </w:r>
          </w:p>
        </w:tc>
        <w:tc>
          <w:tcPr>
            <w:tcW w:w="2029"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Ποσοστό (%)</w:t>
            </w:r>
          </w:p>
        </w:tc>
        <w:tc>
          <w:tcPr>
            <w:tcW w:w="1623"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Αποτελέσματος</w:t>
            </w:r>
          </w:p>
        </w:tc>
      </w:tr>
      <w:tr w:rsidR="00984592" w:rsidRPr="006B691E" w:rsidTr="00984592">
        <w:tc>
          <w:tcPr>
            <w:tcW w:w="995" w:type="dxa"/>
            <w:tcBorders>
              <w:left w:val="single" w:sz="4" w:space="0" w:color="FFFFFF"/>
            </w:tcBorders>
            <w:shd w:val="clear" w:color="auto" w:fill="7BA79D"/>
          </w:tcPr>
          <w:p w:rsidR="00984592" w:rsidRPr="006B691E" w:rsidRDefault="00984592" w:rsidP="00984592">
            <w:pPr>
              <w:spacing w:before="0" w:after="0" w:line="240" w:lineRule="auto"/>
              <w:jc w:val="center"/>
              <w:rPr>
                <w:b/>
                <w:bCs/>
                <w:color w:val="FFFFFF"/>
                <w:sz w:val="28"/>
                <w:szCs w:val="28"/>
              </w:rPr>
            </w:pPr>
            <w:r w:rsidRPr="006B691E">
              <w:rPr>
                <w:b/>
                <w:bCs/>
                <w:color w:val="FFFFFF"/>
                <w:sz w:val="28"/>
                <w:szCs w:val="28"/>
              </w:rPr>
              <w:t>Τ1822</w:t>
            </w:r>
          </w:p>
        </w:tc>
        <w:tc>
          <w:tcPr>
            <w:tcW w:w="3649"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Μεταβολή της επισκεψιμότητας πολιτιστικών χώρων</w:t>
            </w:r>
          </w:p>
        </w:tc>
        <w:tc>
          <w:tcPr>
            <w:tcW w:w="2029" w:type="dxa"/>
            <w:shd w:val="clear" w:color="auto" w:fill="CADBD7"/>
          </w:tcPr>
          <w:p w:rsidR="00984592" w:rsidRPr="006B691E" w:rsidRDefault="00984592" w:rsidP="00984592">
            <w:pPr>
              <w:spacing w:before="0" w:after="0" w:line="240" w:lineRule="auto"/>
              <w:jc w:val="center"/>
              <w:rPr>
                <w:sz w:val="28"/>
                <w:szCs w:val="28"/>
                <w:lang w:val="en-US"/>
              </w:rPr>
            </w:pPr>
            <w:r w:rsidRPr="006B691E">
              <w:rPr>
                <w:sz w:val="28"/>
                <w:szCs w:val="28"/>
              </w:rPr>
              <w:t>Ποσοστό (%)</w:t>
            </w:r>
          </w:p>
        </w:tc>
        <w:tc>
          <w:tcPr>
            <w:tcW w:w="1623"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Αποτελέσματος</w:t>
            </w:r>
          </w:p>
        </w:tc>
      </w:tr>
      <w:tr w:rsidR="00984592" w:rsidRPr="006B691E" w:rsidTr="00984592">
        <w:tc>
          <w:tcPr>
            <w:tcW w:w="995" w:type="dxa"/>
            <w:tcBorders>
              <w:left w:val="single" w:sz="4" w:space="0" w:color="FFFFFF"/>
            </w:tcBorders>
            <w:shd w:val="clear" w:color="auto" w:fill="7BA79D"/>
          </w:tcPr>
          <w:p w:rsidR="00984592" w:rsidRPr="006B691E" w:rsidRDefault="00984592" w:rsidP="00984592">
            <w:pPr>
              <w:spacing w:before="0" w:after="0" w:line="240" w:lineRule="auto"/>
              <w:jc w:val="center"/>
              <w:rPr>
                <w:b/>
                <w:bCs/>
                <w:color w:val="FFFFFF"/>
                <w:sz w:val="28"/>
                <w:szCs w:val="28"/>
              </w:rPr>
            </w:pPr>
            <w:r w:rsidRPr="006B691E">
              <w:rPr>
                <w:b/>
                <w:bCs/>
                <w:color w:val="FFFFFF"/>
                <w:sz w:val="28"/>
                <w:szCs w:val="28"/>
              </w:rPr>
              <w:t>Τ1823</w:t>
            </w:r>
          </w:p>
        </w:tc>
        <w:tc>
          <w:tcPr>
            <w:tcW w:w="3649"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Μεταβολή της επισκεψιμότητας προστατευόμενων περιοχών</w:t>
            </w:r>
          </w:p>
        </w:tc>
        <w:tc>
          <w:tcPr>
            <w:tcW w:w="2029"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Ποσοστό (%)</w:t>
            </w:r>
          </w:p>
        </w:tc>
        <w:tc>
          <w:tcPr>
            <w:tcW w:w="1623"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Αποτελέσματος</w:t>
            </w:r>
          </w:p>
        </w:tc>
      </w:tr>
      <w:tr w:rsidR="00984592" w:rsidRPr="006B691E" w:rsidTr="00984592">
        <w:tc>
          <w:tcPr>
            <w:tcW w:w="995" w:type="dxa"/>
            <w:tcBorders>
              <w:left w:val="single" w:sz="4" w:space="0" w:color="FFFFFF"/>
            </w:tcBorders>
            <w:shd w:val="clear" w:color="auto" w:fill="7BA79D"/>
          </w:tcPr>
          <w:p w:rsidR="00984592" w:rsidRPr="006B691E" w:rsidRDefault="00984592" w:rsidP="00984592">
            <w:pPr>
              <w:spacing w:before="0" w:after="0" w:line="240" w:lineRule="auto"/>
              <w:jc w:val="center"/>
              <w:rPr>
                <w:b/>
                <w:bCs/>
                <w:color w:val="FFFFFF"/>
                <w:sz w:val="28"/>
                <w:szCs w:val="28"/>
              </w:rPr>
            </w:pPr>
            <w:r w:rsidRPr="006B691E">
              <w:rPr>
                <w:b/>
                <w:bCs/>
                <w:color w:val="FFFFFF"/>
                <w:sz w:val="28"/>
                <w:szCs w:val="28"/>
              </w:rPr>
              <w:t>609002*</w:t>
            </w:r>
          </w:p>
        </w:tc>
        <w:tc>
          <w:tcPr>
            <w:tcW w:w="3649"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Μήκος ποδηλατοδρόμων / μονοπατιών που κατασκευάζονται</w:t>
            </w:r>
          </w:p>
        </w:tc>
        <w:tc>
          <w:tcPr>
            <w:tcW w:w="2029"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Χιλιόμετρα</w:t>
            </w:r>
          </w:p>
        </w:tc>
        <w:tc>
          <w:tcPr>
            <w:tcW w:w="1623"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Εκροών</w:t>
            </w:r>
          </w:p>
        </w:tc>
      </w:tr>
      <w:tr w:rsidR="00984592" w:rsidRPr="006B691E" w:rsidTr="00984592">
        <w:tc>
          <w:tcPr>
            <w:tcW w:w="995" w:type="dxa"/>
            <w:tcBorders>
              <w:left w:val="single" w:sz="4" w:space="0" w:color="FFFFFF"/>
            </w:tcBorders>
            <w:shd w:val="clear" w:color="auto" w:fill="7BA79D"/>
          </w:tcPr>
          <w:p w:rsidR="00984592" w:rsidRPr="006B691E" w:rsidRDefault="00984592" w:rsidP="00984592">
            <w:pPr>
              <w:spacing w:before="0" w:after="0" w:line="240" w:lineRule="auto"/>
              <w:jc w:val="center"/>
              <w:rPr>
                <w:b/>
                <w:bCs/>
                <w:color w:val="FFFFFF"/>
                <w:sz w:val="28"/>
                <w:szCs w:val="28"/>
              </w:rPr>
            </w:pPr>
            <w:r w:rsidRPr="006B691E">
              <w:rPr>
                <w:b/>
                <w:bCs/>
                <w:color w:val="FFFFFF"/>
                <w:sz w:val="28"/>
                <w:szCs w:val="28"/>
              </w:rPr>
              <w:t>609003*</w:t>
            </w:r>
          </w:p>
        </w:tc>
        <w:tc>
          <w:tcPr>
            <w:tcW w:w="3649"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Παρεμβάσεις βελτίωσης της αστικής κινητικότητας</w:t>
            </w:r>
          </w:p>
        </w:tc>
        <w:tc>
          <w:tcPr>
            <w:tcW w:w="2029"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Αριθμός παρεμβάσεων</w:t>
            </w:r>
          </w:p>
        </w:tc>
        <w:tc>
          <w:tcPr>
            <w:tcW w:w="1623"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Εκροών</w:t>
            </w:r>
          </w:p>
        </w:tc>
      </w:tr>
      <w:tr w:rsidR="00984592" w:rsidRPr="006B691E" w:rsidTr="00984592">
        <w:tc>
          <w:tcPr>
            <w:tcW w:w="995" w:type="dxa"/>
            <w:tcBorders>
              <w:left w:val="single" w:sz="4" w:space="0" w:color="FFFFFF"/>
            </w:tcBorders>
            <w:shd w:val="clear" w:color="auto" w:fill="7BA79D"/>
          </w:tcPr>
          <w:p w:rsidR="00984592" w:rsidRPr="006B691E" w:rsidRDefault="00984592" w:rsidP="00984592">
            <w:pPr>
              <w:spacing w:before="0" w:after="0" w:line="240" w:lineRule="auto"/>
              <w:jc w:val="center"/>
              <w:rPr>
                <w:b/>
                <w:bCs/>
                <w:color w:val="FFFFFF"/>
                <w:sz w:val="28"/>
                <w:szCs w:val="28"/>
              </w:rPr>
            </w:pPr>
            <w:r w:rsidRPr="006B691E">
              <w:rPr>
                <w:b/>
                <w:bCs/>
                <w:color w:val="FFFFFF"/>
                <w:sz w:val="28"/>
                <w:szCs w:val="28"/>
              </w:rPr>
              <w:t>609101*</w:t>
            </w:r>
          </w:p>
        </w:tc>
        <w:tc>
          <w:tcPr>
            <w:tcW w:w="3649"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Αναβάθμιση, προστασία και ανάδειξη χώρων φυσικής κληρονομιάς</w:t>
            </w:r>
          </w:p>
        </w:tc>
        <w:tc>
          <w:tcPr>
            <w:tcW w:w="2029"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Αριθμός παρεμβάσεων</w:t>
            </w:r>
          </w:p>
        </w:tc>
        <w:tc>
          <w:tcPr>
            <w:tcW w:w="1623"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Εκροών</w:t>
            </w:r>
          </w:p>
        </w:tc>
      </w:tr>
      <w:tr w:rsidR="00984592" w:rsidRPr="006B691E" w:rsidTr="00984592">
        <w:tc>
          <w:tcPr>
            <w:tcW w:w="995" w:type="dxa"/>
            <w:tcBorders>
              <w:left w:val="single" w:sz="4" w:space="0" w:color="FFFFFF"/>
            </w:tcBorders>
            <w:shd w:val="clear" w:color="auto" w:fill="7BA79D"/>
          </w:tcPr>
          <w:p w:rsidR="00984592" w:rsidRPr="006B691E" w:rsidRDefault="00984592" w:rsidP="00984592">
            <w:pPr>
              <w:spacing w:before="0" w:after="0" w:line="240" w:lineRule="auto"/>
              <w:jc w:val="center"/>
              <w:rPr>
                <w:b/>
                <w:bCs/>
                <w:color w:val="FFFFFF"/>
                <w:sz w:val="28"/>
                <w:szCs w:val="28"/>
              </w:rPr>
            </w:pPr>
            <w:r w:rsidRPr="006B691E">
              <w:rPr>
                <w:b/>
                <w:bCs/>
                <w:color w:val="FFFFFF"/>
                <w:sz w:val="28"/>
                <w:szCs w:val="28"/>
              </w:rPr>
              <w:t>609401*</w:t>
            </w:r>
          </w:p>
        </w:tc>
        <w:tc>
          <w:tcPr>
            <w:tcW w:w="3649"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Κτίρια που αποκαθίστανται / αναδεικνύονται</w:t>
            </w:r>
          </w:p>
        </w:tc>
        <w:tc>
          <w:tcPr>
            <w:tcW w:w="2029"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Αριθμός κτιρίων</w:t>
            </w:r>
          </w:p>
        </w:tc>
        <w:tc>
          <w:tcPr>
            <w:tcW w:w="1623"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Εκροών</w:t>
            </w:r>
          </w:p>
        </w:tc>
      </w:tr>
      <w:tr w:rsidR="00984592" w:rsidRPr="006B691E" w:rsidTr="00984592">
        <w:tc>
          <w:tcPr>
            <w:tcW w:w="995" w:type="dxa"/>
            <w:tcBorders>
              <w:left w:val="single" w:sz="4" w:space="0" w:color="FFFFFF"/>
            </w:tcBorders>
            <w:shd w:val="clear" w:color="auto" w:fill="7BA79D"/>
          </w:tcPr>
          <w:p w:rsidR="00984592" w:rsidRPr="006B691E" w:rsidRDefault="00984592" w:rsidP="00984592">
            <w:pPr>
              <w:spacing w:before="0" w:after="0" w:line="240" w:lineRule="auto"/>
              <w:jc w:val="center"/>
              <w:rPr>
                <w:b/>
                <w:bCs/>
                <w:color w:val="FFFFFF"/>
                <w:sz w:val="28"/>
                <w:szCs w:val="28"/>
              </w:rPr>
            </w:pPr>
            <w:r w:rsidRPr="006B691E">
              <w:rPr>
                <w:b/>
                <w:bCs/>
                <w:color w:val="FFFFFF"/>
                <w:sz w:val="28"/>
                <w:szCs w:val="28"/>
              </w:rPr>
              <w:t>609402*</w:t>
            </w:r>
          </w:p>
        </w:tc>
        <w:tc>
          <w:tcPr>
            <w:tcW w:w="3649"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 xml:space="preserve">Μνημεία Αρχαιολογικοί χώροι που </w:t>
            </w:r>
            <w:r w:rsidRPr="006B691E">
              <w:rPr>
                <w:sz w:val="28"/>
                <w:szCs w:val="28"/>
              </w:rPr>
              <w:lastRenderedPageBreak/>
              <w:t>αναδεικνύονται / αναβαθμίζονται</w:t>
            </w:r>
          </w:p>
        </w:tc>
        <w:tc>
          <w:tcPr>
            <w:tcW w:w="2029"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lastRenderedPageBreak/>
              <w:t>Αριθμός μνημείων</w:t>
            </w:r>
          </w:p>
        </w:tc>
        <w:tc>
          <w:tcPr>
            <w:tcW w:w="1623"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Εκροών</w:t>
            </w:r>
          </w:p>
        </w:tc>
      </w:tr>
      <w:tr w:rsidR="00984592" w:rsidRPr="006B691E" w:rsidTr="00984592">
        <w:tc>
          <w:tcPr>
            <w:tcW w:w="995" w:type="dxa"/>
            <w:tcBorders>
              <w:left w:val="single" w:sz="4" w:space="0" w:color="FFFFFF"/>
            </w:tcBorders>
            <w:shd w:val="clear" w:color="auto" w:fill="7BA79D"/>
          </w:tcPr>
          <w:p w:rsidR="00984592" w:rsidRPr="006B691E" w:rsidRDefault="00984592" w:rsidP="00984592">
            <w:pPr>
              <w:spacing w:before="0" w:after="0" w:line="240" w:lineRule="auto"/>
              <w:jc w:val="center"/>
              <w:rPr>
                <w:b/>
                <w:bCs/>
                <w:color w:val="FFFFFF"/>
                <w:sz w:val="28"/>
                <w:szCs w:val="28"/>
              </w:rPr>
            </w:pPr>
            <w:r w:rsidRPr="006B691E">
              <w:rPr>
                <w:b/>
                <w:bCs/>
                <w:color w:val="FFFFFF"/>
                <w:sz w:val="28"/>
                <w:szCs w:val="28"/>
              </w:rPr>
              <w:lastRenderedPageBreak/>
              <w:t>609403*</w:t>
            </w:r>
          </w:p>
        </w:tc>
        <w:tc>
          <w:tcPr>
            <w:tcW w:w="3649"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Συνολικός αριθμός συμμετεχόντων σε εκδηλώσεις πολιτιστικού περιεχομένου (Φεστιβάλ, Εκθέσεις σύγχρονου πολιτισμού κτλ.)</w:t>
            </w:r>
          </w:p>
        </w:tc>
        <w:tc>
          <w:tcPr>
            <w:tcW w:w="2029"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Αριθμός συμμετεχόντων</w:t>
            </w:r>
          </w:p>
        </w:tc>
        <w:tc>
          <w:tcPr>
            <w:tcW w:w="1623"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Εκροών</w:t>
            </w:r>
          </w:p>
        </w:tc>
      </w:tr>
      <w:tr w:rsidR="00984592" w:rsidRPr="006B691E" w:rsidTr="00984592">
        <w:tc>
          <w:tcPr>
            <w:tcW w:w="995" w:type="dxa"/>
            <w:tcBorders>
              <w:left w:val="single" w:sz="4" w:space="0" w:color="FFFFFF"/>
            </w:tcBorders>
            <w:shd w:val="clear" w:color="auto" w:fill="7BA79D"/>
          </w:tcPr>
          <w:p w:rsidR="00984592" w:rsidRPr="006B691E" w:rsidRDefault="00984592" w:rsidP="00984592">
            <w:pPr>
              <w:spacing w:before="0" w:after="0" w:line="240" w:lineRule="auto"/>
              <w:jc w:val="center"/>
              <w:rPr>
                <w:b/>
                <w:bCs/>
                <w:color w:val="FFFFFF"/>
                <w:sz w:val="28"/>
                <w:szCs w:val="28"/>
              </w:rPr>
            </w:pPr>
            <w:r w:rsidRPr="006B691E">
              <w:rPr>
                <w:b/>
                <w:bCs/>
                <w:color w:val="FFFFFF"/>
                <w:sz w:val="28"/>
                <w:szCs w:val="28"/>
              </w:rPr>
              <w:t>609404*</w:t>
            </w:r>
          </w:p>
        </w:tc>
        <w:tc>
          <w:tcPr>
            <w:tcW w:w="3649"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Αναβάθμιση, προστασία και ανάδειξη χώρων πολιτιστικής κληρονομιάς</w:t>
            </w:r>
          </w:p>
        </w:tc>
        <w:tc>
          <w:tcPr>
            <w:tcW w:w="2029"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Αριθμός χώρων</w:t>
            </w:r>
          </w:p>
        </w:tc>
        <w:tc>
          <w:tcPr>
            <w:tcW w:w="1623"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Εκροών</w:t>
            </w:r>
          </w:p>
        </w:tc>
      </w:tr>
      <w:tr w:rsidR="00984592" w:rsidRPr="006B691E" w:rsidTr="00984592">
        <w:tc>
          <w:tcPr>
            <w:tcW w:w="995" w:type="dxa"/>
            <w:tcBorders>
              <w:left w:val="single" w:sz="4" w:space="0" w:color="FFFFFF"/>
            </w:tcBorders>
            <w:shd w:val="clear" w:color="auto" w:fill="7BA79D"/>
          </w:tcPr>
          <w:p w:rsidR="00984592" w:rsidRPr="006B691E" w:rsidRDefault="00984592" w:rsidP="00984592">
            <w:pPr>
              <w:spacing w:before="0" w:after="0" w:line="240" w:lineRule="auto"/>
              <w:jc w:val="center"/>
              <w:rPr>
                <w:b/>
                <w:bCs/>
                <w:color w:val="FFFFFF"/>
                <w:sz w:val="28"/>
                <w:szCs w:val="28"/>
              </w:rPr>
            </w:pPr>
            <w:r w:rsidRPr="006B691E">
              <w:rPr>
                <w:b/>
                <w:bCs/>
                <w:color w:val="FFFFFF"/>
                <w:sz w:val="28"/>
                <w:szCs w:val="28"/>
              </w:rPr>
              <w:t>609405*</w:t>
            </w:r>
          </w:p>
        </w:tc>
        <w:tc>
          <w:tcPr>
            <w:tcW w:w="3649"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Δράσεις αξιοποίησης και ανάδειξης φυσικής και πολιτιστικής κληρονομιάς</w:t>
            </w:r>
          </w:p>
        </w:tc>
        <w:tc>
          <w:tcPr>
            <w:tcW w:w="2029"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Αριθμός δράσεων</w:t>
            </w:r>
          </w:p>
        </w:tc>
        <w:tc>
          <w:tcPr>
            <w:tcW w:w="1623"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Εκροών</w:t>
            </w:r>
          </w:p>
        </w:tc>
      </w:tr>
      <w:tr w:rsidR="00984592" w:rsidRPr="006B691E" w:rsidTr="00984592">
        <w:tc>
          <w:tcPr>
            <w:tcW w:w="995" w:type="dxa"/>
            <w:tcBorders>
              <w:left w:val="single" w:sz="4" w:space="0" w:color="FFFFFF"/>
            </w:tcBorders>
            <w:shd w:val="clear" w:color="auto" w:fill="7BA79D"/>
          </w:tcPr>
          <w:p w:rsidR="00984592" w:rsidRPr="006B691E" w:rsidRDefault="00984592" w:rsidP="00984592">
            <w:pPr>
              <w:spacing w:before="0" w:after="0" w:line="240" w:lineRule="auto"/>
              <w:jc w:val="center"/>
              <w:rPr>
                <w:b/>
                <w:bCs/>
                <w:color w:val="FFFFFF"/>
                <w:sz w:val="28"/>
                <w:szCs w:val="28"/>
              </w:rPr>
            </w:pPr>
            <w:r w:rsidRPr="006B691E">
              <w:rPr>
                <w:b/>
                <w:bCs/>
                <w:color w:val="FFFFFF"/>
                <w:sz w:val="28"/>
                <w:szCs w:val="28"/>
              </w:rPr>
              <w:t>609407*</w:t>
            </w:r>
          </w:p>
        </w:tc>
        <w:tc>
          <w:tcPr>
            <w:tcW w:w="3649"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Ενέργειες προβολής των φυσικών και πολιτιστικών πόρων</w:t>
            </w:r>
          </w:p>
        </w:tc>
        <w:tc>
          <w:tcPr>
            <w:tcW w:w="2029"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Αριθμός ενεργειών</w:t>
            </w:r>
          </w:p>
        </w:tc>
        <w:tc>
          <w:tcPr>
            <w:tcW w:w="1623"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Εκροών</w:t>
            </w:r>
          </w:p>
        </w:tc>
      </w:tr>
      <w:tr w:rsidR="00984592" w:rsidRPr="006B691E" w:rsidTr="00984592">
        <w:tc>
          <w:tcPr>
            <w:tcW w:w="995" w:type="dxa"/>
            <w:tcBorders>
              <w:left w:val="single" w:sz="4" w:space="0" w:color="FFFFFF"/>
            </w:tcBorders>
            <w:shd w:val="clear" w:color="auto" w:fill="7BA79D"/>
          </w:tcPr>
          <w:p w:rsidR="00984592" w:rsidRPr="006B691E" w:rsidRDefault="00984592" w:rsidP="00984592">
            <w:pPr>
              <w:spacing w:before="0" w:after="0" w:line="240" w:lineRule="auto"/>
              <w:jc w:val="center"/>
              <w:rPr>
                <w:b/>
                <w:bCs/>
                <w:color w:val="FFFFFF"/>
                <w:sz w:val="28"/>
                <w:szCs w:val="28"/>
              </w:rPr>
            </w:pPr>
            <w:r w:rsidRPr="006B691E">
              <w:rPr>
                <w:b/>
                <w:bCs/>
                <w:color w:val="FFFFFF"/>
                <w:sz w:val="28"/>
                <w:szCs w:val="28"/>
              </w:rPr>
              <w:t>609408*</w:t>
            </w:r>
          </w:p>
        </w:tc>
        <w:tc>
          <w:tcPr>
            <w:tcW w:w="3649"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Δράσεις προώθησης και τουριστικής προβολής</w:t>
            </w:r>
          </w:p>
        </w:tc>
        <w:tc>
          <w:tcPr>
            <w:tcW w:w="2029"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Αριθμός δράσεων</w:t>
            </w:r>
          </w:p>
        </w:tc>
        <w:tc>
          <w:tcPr>
            <w:tcW w:w="1623"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Εκροών</w:t>
            </w:r>
          </w:p>
        </w:tc>
      </w:tr>
      <w:tr w:rsidR="00984592" w:rsidRPr="006B691E" w:rsidTr="00984592">
        <w:tc>
          <w:tcPr>
            <w:tcW w:w="995" w:type="dxa"/>
            <w:tcBorders>
              <w:left w:val="single" w:sz="4" w:space="0" w:color="FFFFFF"/>
            </w:tcBorders>
            <w:shd w:val="clear" w:color="auto" w:fill="7BA79D"/>
          </w:tcPr>
          <w:p w:rsidR="00984592" w:rsidRPr="006B691E" w:rsidRDefault="00984592" w:rsidP="00984592">
            <w:pPr>
              <w:spacing w:before="0" w:after="0" w:line="240" w:lineRule="auto"/>
              <w:jc w:val="center"/>
              <w:rPr>
                <w:b/>
                <w:bCs/>
                <w:color w:val="FFFFFF"/>
                <w:sz w:val="28"/>
                <w:szCs w:val="28"/>
              </w:rPr>
            </w:pPr>
            <w:r w:rsidRPr="006B691E">
              <w:rPr>
                <w:b/>
                <w:bCs/>
                <w:color w:val="FFFFFF"/>
                <w:sz w:val="28"/>
                <w:szCs w:val="28"/>
              </w:rPr>
              <w:t>609410*</w:t>
            </w:r>
          </w:p>
        </w:tc>
        <w:tc>
          <w:tcPr>
            <w:tcW w:w="3649"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Eνέργειες στο πλαίσιο του σχεδίου δράσης τουριστικής προβολής της Περιφέρειας</w:t>
            </w:r>
          </w:p>
        </w:tc>
        <w:tc>
          <w:tcPr>
            <w:tcW w:w="2029"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Αριθμός ενεργειών</w:t>
            </w:r>
          </w:p>
        </w:tc>
        <w:tc>
          <w:tcPr>
            <w:tcW w:w="1623"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Εκροών</w:t>
            </w:r>
          </w:p>
        </w:tc>
      </w:tr>
      <w:tr w:rsidR="00984592" w:rsidRPr="006B691E" w:rsidTr="00984592">
        <w:tc>
          <w:tcPr>
            <w:tcW w:w="995" w:type="dxa"/>
            <w:tcBorders>
              <w:left w:val="single" w:sz="4" w:space="0" w:color="FFFFFF"/>
            </w:tcBorders>
            <w:shd w:val="clear" w:color="auto" w:fill="7BA79D"/>
          </w:tcPr>
          <w:p w:rsidR="00984592" w:rsidRPr="006B691E" w:rsidRDefault="00984592" w:rsidP="00984592">
            <w:pPr>
              <w:spacing w:before="0" w:after="0" w:line="240" w:lineRule="auto"/>
              <w:jc w:val="center"/>
              <w:rPr>
                <w:b/>
                <w:bCs/>
                <w:color w:val="FFFFFF"/>
                <w:sz w:val="28"/>
                <w:szCs w:val="28"/>
              </w:rPr>
            </w:pPr>
            <w:r w:rsidRPr="006B691E">
              <w:rPr>
                <w:b/>
                <w:bCs/>
                <w:color w:val="FFFFFF"/>
                <w:sz w:val="28"/>
                <w:szCs w:val="28"/>
              </w:rPr>
              <w:t>609412*</w:t>
            </w:r>
          </w:p>
        </w:tc>
        <w:tc>
          <w:tcPr>
            <w:tcW w:w="3649"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Ψηφιακές εφαρμογές που αναπτύσσονται</w:t>
            </w:r>
          </w:p>
        </w:tc>
        <w:tc>
          <w:tcPr>
            <w:tcW w:w="2029"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Αριθμός εφαρμογών</w:t>
            </w:r>
          </w:p>
        </w:tc>
        <w:tc>
          <w:tcPr>
            <w:tcW w:w="1623"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Εκροών</w:t>
            </w:r>
          </w:p>
        </w:tc>
      </w:tr>
      <w:tr w:rsidR="00984592" w:rsidRPr="006B691E" w:rsidTr="00984592">
        <w:tc>
          <w:tcPr>
            <w:tcW w:w="995" w:type="dxa"/>
            <w:tcBorders>
              <w:left w:val="single" w:sz="4" w:space="0" w:color="FFFFFF"/>
            </w:tcBorders>
            <w:shd w:val="clear" w:color="auto" w:fill="7BA79D"/>
          </w:tcPr>
          <w:p w:rsidR="00984592" w:rsidRPr="006B691E" w:rsidRDefault="00984592" w:rsidP="00984592">
            <w:pPr>
              <w:spacing w:before="0" w:after="0" w:line="240" w:lineRule="auto"/>
              <w:jc w:val="center"/>
              <w:rPr>
                <w:b/>
                <w:bCs/>
                <w:color w:val="FFFFFF"/>
                <w:sz w:val="28"/>
                <w:szCs w:val="28"/>
              </w:rPr>
            </w:pPr>
            <w:r w:rsidRPr="006B691E">
              <w:rPr>
                <w:b/>
                <w:bCs/>
                <w:color w:val="FFFFFF"/>
                <w:sz w:val="28"/>
                <w:szCs w:val="28"/>
              </w:rPr>
              <w:t>52471*</w:t>
            </w:r>
          </w:p>
        </w:tc>
        <w:tc>
          <w:tcPr>
            <w:tcW w:w="3649"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Μελέτες, εμπειρογνωμοσύνες, έρευνες, αξιολογήσεις</w:t>
            </w:r>
          </w:p>
        </w:tc>
        <w:tc>
          <w:tcPr>
            <w:tcW w:w="2029"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Αριθμός</w:t>
            </w:r>
          </w:p>
        </w:tc>
        <w:tc>
          <w:tcPr>
            <w:tcW w:w="1623"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Εκροών</w:t>
            </w:r>
          </w:p>
        </w:tc>
      </w:tr>
      <w:tr w:rsidR="00984592" w:rsidRPr="006B691E" w:rsidTr="00984592">
        <w:tc>
          <w:tcPr>
            <w:tcW w:w="995" w:type="dxa"/>
            <w:tcBorders>
              <w:left w:val="single" w:sz="4" w:space="0" w:color="FFFFFF"/>
            </w:tcBorders>
            <w:shd w:val="clear" w:color="auto" w:fill="7BA79D"/>
          </w:tcPr>
          <w:p w:rsidR="00984592" w:rsidRPr="006B691E" w:rsidRDefault="00984592" w:rsidP="00984592">
            <w:pPr>
              <w:spacing w:before="0" w:after="0" w:line="240" w:lineRule="auto"/>
              <w:jc w:val="left"/>
              <w:rPr>
                <w:b/>
                <w:bCs/>
                <w:color w:val="FFFFFF"/>
                <w:sz w:val="28"/>
                <w:szCs w:val="28"/>
              </w:rPr>
            </w:pPr>
            <w:r w:rsidRPr="006B691E">
              <w:rPr>
                <w:b/>
                <w:bCs/>
                <w:color w:val="FFFFFF"/>
                <w:sz w:val="28"/>
                <w:szCs w:val="28"/>
              </w:rPr>
              <w:t>Τ1015</w:t>
            </w:r>
          </w:p>
        </w:tc>
        <w:tc>
          <w:tcPr>
            <w:tcW w:w="3649"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Ποσοστό start-ups/νέων εταιρειών στους ενισχυόμενους κλάδους προς το σύνολο νέων επιχειρήσεων</w:t>
            </w:r>
          </w:p>
        </w:tc>
        <w:tc>
          <w:tcPr>
            <w:tcW w:w="2029"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 xml:space="preserve">Ποσοστό </w:t>
            </w:r>
            <w:r w:rsidRPr="006B691E">
              <w:rPr>
                <w:sz w:val="28"/>
                <w:szCs w:val="28"/>
                <w:lang w:val="en-US"/>
              </w:rPr>
              <w:t>(%)</w:t>
            </w:r>
          </w:p>
        </w:tc>
        <w:tc>
          <w:tcPr>
            <w:tcW w:w="1623"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Αποτελέσματος</w:t>
            </w:r>
          </w:p>
        </w:tc>
      </w:tr>
      <w:tr w:rsidR="00984592" w:rsidRPr="006B691E" w:rsidTr="00984592">
        <w:tc>
          <w:tcPr>
            <w:tcW w:w="995" w:type="dxa"/>
            <w:tcBorders>
              <w:left w:val="single" w:sz="4" w:space="0" w:color="FFFFFF"/>
            </w:tcBorders>
            <w:shd w:val="clear" w:color="auto" w:fill="7BA79D"/>
          </w:tcPr>
          <w:p w:rsidR="00984592" w:rsidRPr="006B691E" w:rsidRDefault="00984592" w:rsidP="00984592">
            <w:pPr>
              <w:spacing w:before="0" w:after="0" w:line="240" w:lineRule="auto"/>
              <w:jc w:val="center"/>
              <w:rPr>
                <w:b/>
                <w:bCs/>
                <w:color w:val="FFFFFF"/>
                <w:sz w:val="28"/>
                <w:szCs w:val="28"/>
              </w:rPr>
            </w:pPr>
            <w:r w:rsidRPr="006B691E">
              <w:rPr>
                <w:b/>
                <w:bCs/>
                <w:color w:val="FFFFFF"/>
                <w:sz w:val="28"/>
                <w:szCs w:val="28"/>
              </w:rPr>
              <w:t>Τ1040</w:t>
            </w:r>
          </w:p>
        </w:tc>
        <w:tc>
          <w:tcPr>
            <w:tcW w:w="3649"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 xml:space="preserve">Συμμετέχοντες που κατέχουν θέση εργασίας στον τουρισμό-πολιτισμό, (συ-περιλαμβανομένης της αυτοαπασχόλησης) έξι μήνες μετά τη λήξη της συμμετοχής τους στο </w:t>
            </w:r>
            <w:r w:rsidRPr="006B691E">
              <w:rPr>
                <w:sz w:val="28"/>
                <w:szCs w:val="28"/>
              </w:rPr>
              <w:lastRenderedPageBreak/>
              <w:t>πρόγραμμα κατάρτισης</w:t>
            </w:r>
          </w:p>
        </w:tc>
        <w:tc>
          <w:tcPr>
            <w:tcW w:w="2029"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lastRenderedPageBreak/>
              <w:t>Αριθμός ατόμων</w:t>
            </w:r>
          </w:p>
        </w:tc>
        <w:tc>
          <w:tcPr>
            <w:tcW w:w="1623"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Αποτελέσματος</w:t>
            </w:r>
          </w:p>
        </w:tc>
      </w:tr>
      <w:tr w:rsidR="00984592" w:rsidRPr="006B691E" w:rsidTr="00984592">
        <w:tc>
          <w:tcPr>
            <w:tcW w:w="995" w:type="dxa"/>
            <w:tcBorders>
              <w:left w:val="single" w:sz="4" w:space="0" w:color="FFFFFF"/>
            </w:tcBorders>
            <w:shd w:val="clear" w:color="auto" w:fill="7BA79D"/>
          </w:tcPr>
          <w:p w:rsidR="00984592" w:rsidRPr="006B691E" w:rsidRDefault="00984592" w:rsidP="00984592">
            <w:pPr>
              <w:spacing w:before="0" w:after="0" w:line="240" w:lineRule="auto"/>
              <w:jc w:val="center"/>
              <w:rPr>
                <w:b/>
                <w:bCs/>
                <w:color w:val="FFFFFF"/>
                <w:sz w:val="28"/>
                <w:szCs w:val="28"/>
              </w:rPr>
            </w:pPr>
            <w:r w:rsidRPr="006B691E">
              <w:rPr>
                <w:b/>
                <w:bCs/>
                <w:color w:val="FFFFFF"/>
                <w:sz w:val="28"/>
                <w:szCs w:val="28"/>
              </w:rPr>
              <w:lastRenderedPageBreak/>
              <w:t>Τ1828</w:t>
            </w:r>
          </w:p>
        </w:tc>
        <w:tc>
          <w:tcPr>
            <w:tcW w:w="3649"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Ποσοστό αύξησης εξυπηρετούμενου επιβατικού πληθυσμού</w:t>
            </w:r>
          </w:p>
        </w:tc>
        <w:tc>
          <w:tcPr>
            <w:tcW w:w="2029"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 xml:space="preserve">Ποσοστό </w:t>
            </w:r>
            <w:r w:rsidRPr="006B691E">
              <w:rPr>
                <w:sz w:val="28"/>
                <w:szCs w:val="28"/>
                <w:lang w:val="en-US"/>
              </w:rPr>
              <w:t>(%)</w:t>
            </w:r>
          </w:p>
        </w:tc>
        <w:tc>
          <w:tcPr>
            <w:tcW w:w="1623"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Αποτελέσματος</w:t>
            </w:r>
          </w:p>
        </w:tc>
      </w:tr>
      <w:tr w:rsidR="00984592" w:rsidRPr="006B691E" w:rsidTr="00984592">
        <w:tc>
          <w:tcPr>
            <w:tcW w:w="995" w:type="dxa"/>
            <w:tcBorders>
              <w:left w:val="single" w:sz="4" w:space="0" w:color="FFFFFF"/>
            </w:tcBorders>
            <w:shd w:val="clear" w:color="auto" w:fill="7BA79D"/>
          </w:tcPr>
          <w:p w:rsidR="00984592" w:rsidRPr="006B691E" w:rsidRDefault="00984592" w:rsidP="00984592">
            <w:pPr>
              <w:spacing w:before="0" w:after="0" w:line="240" w:lineRule="auto"/>
              <w:jc w:val="center"/>
              <w:rPr>
                <w:b/>
                <w:bCs/>
                <w:color w:val="FFFFFF"/>
                <w:sz w:val="28"/>
                <w:szCs w:val="28"/>
              </w:rPr>
            </w:pPr>
            <w:r w:rsidRPr="006B691E">
              <w:rPr>
                <w:b/>
                <w:bCs/>
                <w:color w:val="FFFFFF"/>
                <w:sz w:val="28"/>
                <w:szCs w:val="28"/>
              </w:rPr>
              <w:t>Τ2422</w:t>
            </w:r>
          </w:p>
        </w:tc>
        <w:tc>
          <w:tcPr>
            <w:tcW w:w="3649"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Ποσοστό Περιοχών που αναβαθμίζονται σε αστικά οικιστικά κέντρα</w:t>
            </w:r>
          </w:p>
        </w:tc>
        <w:tc>
          <w:tcPr>
            <w:tcW w:w="2029"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Ποσοστό (%)</w:t>
            </w:r>
          </w:p>
        </w:tc>
        <w:tc>
          <w:tcPr>
            <w:tcW w:w="1623"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Αποτελέσματος</w:t>
            </w:r>
          </w:p>
        </w:tc>
      </w:tr>
      <w:tr w:rsidR="00984592" w:rsidRPr="006B691E" w:rsidTr="00984592">
        <w:tc>
          <w:tcPr>
            <w:tcW w:w="995" w:type="dxa"/>
            <w:tcBorders>
              <w:left w:val="single" w:sz="4" w:space="0" w:color="FFFFFF"/>
            </w:tcBorders>
            <w:shd w:val="clear" w:color="auto" w:fill="7BA79D"/>
          </w:tcPr>
          <w:p w:rsidR="00984592" w:rsidRPr="006B691E" w:rsidRDefault="00984592" w:rsidP="00984592">
            <w:pPr>
              <w:spacing w:before="0" w:after="0" w:line="240" w:lineRule="auto"/>
              <w:jc w:val="center"/>
              <w:rPr>
                <w:b/>
                <w:bCs/>
                <w:color w:val="FFFFFF"/>
                <w:sz w:val="28"/>
                <w:szCs w:val="28"/>
              </w:rPr>
            </w:pPr>
            <w:r w:rsidRPr="006B691E">
              <w:rPr>
                <w:b/>
                <w:bCs/>
                <w:color w:val="FFFFFF"/>
                <w:sz w:val="28"/>
                <w:szCs w:val="28"/>
              </w:rPr>
              <w:t>Τ2884</w:t>
            </w:r>
          </w:p>
        </w:tc>
        <w:tc>
          <w:tcPr>
            <w:tcW w:w="3649"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Ποσοστό μεταβολής της Ακαθάριστης Προστιθέμενης Αξίας Τουριστικής Δραστηριότητας</w:t>
            </w:r>
          </w:p>
        </w:tc>
        <w:tc>
          <w:tcPr>
            <w:tcW w:w="2029"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Ποσοστό (%)</w:t>
            </w:r>
          </w:p>
        </w:tc>
        <w:tc>
          <w:tcPr>
            <w:tcW w:w="1623"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Αποτελέσματος</w:t>
            </w:r>
          </w:p>
        </w:tc>
      </w:tr>
      <w:tr w:rsidR="00984592" w:rsidRPr="006B691E" w:rsidTr="00984592">
        <w:tc>
          <w:tcPr>
            <w:tcW w:w="995" w:type="dxa"/>
            <w:tcBorders>
              <w:left w:val="single" w:sz="4" w:space="0" w:color="FFFFFF"/>
            </w:tcBorders>
            <w:shd w:val="clear" w:color="auto" w:fill="7BA79D"/>
          </w:tcPr>
          <w:p w:rsidR="00984592" w:rsidRPr="006B691E" w:rsidRDefault="00984592" w:rsidP="00984592">
            <w:pPr>
              <w:spacing w:before="0" w:after="0" w:line="240" w:lineRule="auto"/>
              <w:jc w:val="center"/>
              <w:rPr>
                <w:b/>
                <w:bCs/>
                <w:color w:val="FFFFFF"/>
                <w:sz w:val="28"/>
                <w:szCs w:val="28"/>
              </w:rPr>
            </w:pPr>
            <w:r w:rsidRPr="006B691E">
              <w:rPr>
                <w:b/>
                <w:bCs/>
                <w:color w:val="FFFFFF"/>
                <w:sz w:val="28"/>
                <w:szCs w:val="28"/>
              </w:rPr>
              <w:t>Τ3263</w:t>
            </w:r>
          </w:p>
        </w:tc>
        <w:tc>
          <w:tcPr>
            <w:tcW w:w="3649"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Ποσοστό αύξησης του αριθμού εισιτηρίων πολιτιστικών χώρων της Περιφέρειας</w:t>
            </w:r>
          </w:p>
        </w:tc>
        <w:tc>
          <w:tcPr>
            <w:tcW w:w="2029"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Ποσοστό (%)</w:t>
            </w:r>
          </w:p>
        </w:tc>
        <w:tc>
          <w:tcPr>
            <w:tcW w:w="1623"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Αποτελέσματος</w:t>
            </w:r>
          </w:p>
        </w:tc>
      </w:tr>
      <w:tr w:rsidR="00984592" w:rsidRPr="006B691E" w:rsidTr="00984592">
        <w:tc>
          <w:tcPr>
            <w:tcW w:w="995" w:type="dxa"/>
            <w:tcBorders>
              <w:left w:val="single" w:sz="4" w:space="0" w:color="FFFFFF"/>
            </w:tcBorders>
            <w:shd w:val="clear" w:color="auto" w:fill="7BA79D"/>
          </w:tcPr>
          <w:p w:rsidR="00984592" w:rsidRPr="006B691E" w:rsidRDefault="00984592" w:rsidP="00984592">
            <w:pPr>
              <w:spacing w:before="0" w:after="0" w:line="240" w:lineRule="auto"/>
              <w:jc w:val="center"/>
              <w:rPr>
                <w:b/>
                <w:bCs/>
                <w:color w:val="FFFFFF"/>
                <w:sz w:val="28"/>
                <w:szCs w:val="28"/>
              </w:rPr>
            </w:pPr>
            <w:r w:rsidRPr="006B691E">
              <w:rPr>
                <w:b/>
                <w:bCs/>
                <w:color w:val="FFFFFF"/>
                <w:sz w:val="28"/>
                <w:szCs w:val="28"/>
              </w:rPr>
              <w:t>Τ3272</w:t>
            </w:r>
          </w:p>
        </w:tc>
        <w:tc>
          <w:tcPr>
            <w:tcW w:w="3649"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Ποσοστό μεταβολής του πληθυσμού που εξυπηρετείται από μέσα σταθερής τροχιάς</w:t>
            </w:r>
          </w:p>
        </w:tc>
        <w:tc>
          <w:tcPr>
            <w:tcW w:w="2029"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Ποσοστό (%)</w:t>
            </w:r>
          </w:p>
        </w:tc>
        <w:tc>
          <w:tcPr>
            <w:tcW w:w="1623"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Αποτελέσματος</w:t>
            </w:r>
          </w:p>
        </w:tc>
      </w:tr>
      <w:tr w:rsidR="00984592" w:rsidRPr="006B691E" w:rsidTr="00984592">
        <w:tc>
          <w:tcPr>
            <w:tcW w:w="995" w:type="dxa"/>
            <w:tcBorders>
              <w:left w:val="single" w:sz="4" w:space="0" w:color="FFFFFF"/>
            </w:tcBorders>
            <w:shd w:val="clear" w:color="auto" w:fill="7BA79D"/>
          </w:tcPr>
          <w:p w:rsidR="00984592" w:rsidRPr="006B691E" w:rsidRDefault="00984592" w:rsidP="00984592">
            <w:pPr>
              <w:spacing w:before="0" w:after="0" w:line="240" w:lineRule="auto"/>
              <w:jc w:val="center"/>
              <w:rPr>
                <w:b/>
                <w:bCs/>
                <w:color w:val="FFFFFF"/>
                <w:sz w:val="28"/>
                <w:szCs w:val="28"/>
              </w:rPr>
            </w:pPr>
          </w:p>
        </w:tc>
        <w:tc>
          <w:tcPr>
            <w:tcW w:w="3649"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Δαπάνες (ανά δράση και έτος, στόχο και έτος, μέτρο και έτος, άξονα και έτος)</w:t>
            </w:r>
          </w:p>
        </w:tc>
        <w:tc>
          <w:tcPr>
            <w:tcW w:w="2029"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Ευρώ</w:t>
            </w:r>
          </w:p>
        </w:tc>
        <w:tc>
          <w:tcPr>
            <w:tcW w:w="1623" w:type="dxa"/>
            <w:shd w:val="clear" w:color="auto" w:fill="CADBD7"/>
          </w:tcPr>
          <w:p w:rsidR="00984592" w:rsidRPr="006B691E" w:rsidRDefault="00984592" w:rsidP="00984592">
            <w:pPr>
              <w:spacing w:before="0" w:after="0" w:line="240" w:lineRule="auto"/>
              <w:jc w:val="center"/>
              <w:rPr>
                <w:sz w:val="28"/>
                <w:szCs w:val="28"/>
              </w:rPr>
            </w:pPr>
            <w:r w:rsidRPr="006B691E">
              <w:rPr>
                <w:sz w:val="28"/>
                <w:szCs w:val="28"/>
              </w:rPr>
              <w:t>Εισροών</w:t>
            </w:r>
          </w:p>
        </w:tc>
      </w:tr>
      <w:tr w:rsidR="00984592" w:rsidRPr="006B691E" w:rsidTr="00984592">
        <w:tc>
          <w:tcPr>
            <w:tcW w:w="995" w:type="dxa"/>
            <w:tcBorders>
              <w:left w:val="single" w:sz="4" w:space="0" w:color="FFFFFF"/>
              <w:bottom w:val="single" w:sz="4" w:space="0" w:color="FFFFFF"/>
            </w:tcBorders>
            <w:shd w:val="clear" w:color="auto" w:fill="7BA79D"/>
          </w:tcPr>
          <w:p w:rsidR="00984592" w:rsidRPr="006B691E" w:rsidRDefault="00984592" w:rsidP="00984592">
            <w:pPr>
              <w:spacing w:before="0" w:after="0" w:line="240" w:lineRule="auto"/>
              <w:jc w:val="center"/>
              <w:rPr>
                <w:b/>
                <w:bCs/>
                <w:color w:val="FFFFFF"/>
                <w:sz w:val="28"/>
                <w:szCs w:val="28"/>
              </w:rPr>
            </w:pPr>
          </w:p>
        </w:tc>
        <w:tc>
          <w:tcPr>
            <w:tcW w:w="3649"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Αριθμός εποχικών προσλήψεων για την υλοποίηση των δράσεων</w:t>
            </w:r>
          </w:p>
        </w:tc>
        <w:tc>
          <w:tcPr>
            <w:tcW w:w="2029"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Αριθμός ανθρωπομηνών εργασίας</w:t>
            </w:r>
          </w:p>
        </w:tc>
        <w:tc>
          <w:tcPr>
            <w:tcW w:w="1623" w:type="dxa"/>
            <w:shd w:val="clear" w:color="auto" w:fill="E4EDEB"/>
          </w:tcPr>
          <w:p w:rsidR="00984592" w:rsidRPr="006B691E" w:rsidRDefault="00984592" w:rsidP="00984592">
            <w:pPr>
              <w:spacing w:before="0" w:after="0" w:line="240" w:lineRule="auto"/>
              <w:jc w:val="center"/>
              <w:rPr>
                <w:sz w:val="28"/>
                <w:szCs w:val="28"/>
              </w:rPr>
            </w:pPr>
            <w:r w:rsidRPr="006B691E">
              <w:rPr>
                <w:sz w:val="28"/>
                <w:szCs w:val="28"/>
              </w:rPr>
              <w:t>Εισροών</w:t>
            </w:r>
          </w:p>
        </w:tc>
      </w:tr>
    </w:tbl>
    <w:p w:rsidR="00984592" w:rsidRPr="006B691E" w:rsidRDefault="00984592" w:rsidP="00984592">
      <w:pPr>
        <w:spacing w:before="0"/>
        <w:rPr>
          <w:color w:val="FF0000"/>
          <w:sz w:val="28"/>
          <w:szCs w:val="28"/>
        </w:rPr>
      </w:pPr>
    </w:p>
    <w:p w:rsidR="00984592" w:rsidRPr="006B691E" w:rsidRDefault="00984592" w:rsidP="00984592">
      <w:pPr>
        <w:spacing w:before="0"/>
        <w:rPr>
          <w:sz w:val="28"/>
          <w:szCs w:val="28"/>
        </w:rPr>
      </w:pPr>
      <w:r w:rsidRPr="006B691E">
        <w:rPr>
          <w:sz w:val="28"/>
          <w:szCs w:val="28"/>
        </w:rPr>
        <w:t>* Δείκτες που προέρχονται από τη βάση του Ολοκληρωμένου Πληροφοριακού Συστήματος ‘Εργόραμα’</w:t>
      </w:r>
    </w:p>
    <w:p w:rsidR="0039554A" w:rsidRPr="006B691E" w:rsidRDefault="0039554A">
      <w:pPr>
        <w:rPr>
          <w:sz w:val="28"/>
          <w:szCs w:val="28"/>
        </w:rPr>
      </w:pPr>
    </w:p>
    <w:sectPr w:rsidR="0039554A" w:rsidRPr="006B691E" w:rsidSect="00FB54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84592"/>
    <w:rsid w:val="000936AC"/>
    <w:rsid w:val="0019308C"/>
    <w:rsid w:val="001C7326"/>
    <w:rsid w:val="0039554A"/>
    <w:rsid w:val="0066028E"/>
    <w:rsid w:val="006B691E"/>
    <w:rsid w:val="00702B9C"/>
    <w:rsid w:val="00984592"/>
    <w:rsid w:val="00991841"/>
    <w:rsid w:val="00A1052A"/>
    <w:rsid w:val="00D004C5"/>
    <w:rsid w:val="00FB54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4F4"/>
    <w:pPr>
      <w:spacing w:before="120" w:after="200" w:line="276"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51">
    <w:name w:val="Πίνακας 5 με σκούρο πλέγμα - Έμφαση 51"/>
    <w:basedOn w:val="a1"/>
    <w:uiPriority w:val="50"/>
    <w:rsid w:val="0098459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4EDE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BA79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BA79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BA79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BA79D"/>
      </w:tcPr>
    </w:tblStylePr>
    <w:tblStylePr w:type="band1Vert">
      <w:tblPr/>
      <w:tcPr>
        <w:shd w:val="clear" w:color="auto" w:fill="CADBD7"/>
      </w:tcPr>
    </w:tblStylePr>
    <w:tblStylePr w:type="band1Horz">
      <w:tblPr/>
      <w:tcPr>
        <w:shd w:val="clear" w:color="auto" w:fill="CADBD7"/>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740</Words>
  <Characters>4002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ΕΕΤΑΑ</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mfskolarikos</dc:creator>
  <cp:lastModifiedBy>Admin</cp:lastModifiedBy>
  <cp:revision>6</cp:revision>
  <dcterms:created xsi:type="dcterms:W3CDTF">2021-05-10T09:12:00Z</dcterms:created>
  <dcterms:modified xsi:type="dcterms:W3CDTF">2021-06-02T16:13:00Z</dcterms:modified>
</cp:coreProperties>
</file>